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27E38" w14:textId="38246D20" w:rsidR="00F90FD6" w:rsidRPr="00E15F59" w:rsidRDefault="00E15F59" w:rsidP="0034226E">
      <w:pPr>
        <w:jc w:val="both"/>
        <w:rPr>
          <w:rStyle w:val="Strong"/>
          <w:rFonts w:ascii="Arial Nova" w:hAnsi="Arial Nova" w:cs="Segoe UI"/>
          <w:color w:val="1F2328"/>
          <w:sz w:val="22"/>
          <w:szCs w:val="22"/>
          <w:shd w:val="clear" w:color="auto" w:fill="FFFFFF"/>
          <w:lang w:val="en-US"/>
        </w:rPr>
      </w:pPr>
      <w:r>
        <w:rPr>
          <w:rStyle w:val="Strong"/>
          <w:rFonts w:ascii="Arial Nova" w:hAnsi="Arial Nova" w:cs="Segoe UI"/>
          <w:color w:val="1F2328"/>
          <w:sz w:val="22"/>
          <w:szCs w:val="22"/>
          <w:shd w:val="clear" w:color="auto" w:fill="FFFFFF"/>
          <w:lang w:val="en-US"/>
        </w:rPr>
        <w:t xml:space="preserve">Understanding AI-Aware Organizational Resilience </w:t>
      </w:r>
    </w:p>
    <w:p w14:paraId="2D839F10" w14:textId="1A144B89" w:rsidR="00F90FD6" w:rsidRDefault="00F90FD6" w:rsidP="0034226E">
      <w:pPr>
        <w:jc w:val="both"/>
        <w:rPr>
          <w:shd w:val="clear" w:color="auto" w:fill="FFFFFF"/>
        </w:rPr>
      </w:pPr>
      <w:r w:rsidRPr="00F90FD6">
        <w:rPr>
          <w:rStyle w:val="Strong"/>
          <w:rFonts w:ascii="Arial Nova" w:hAnsi="Arial Nova" w:cs="Segoe UI"/>
          <w:color w:val="1F2328"/>
          <w:sz w:val="22"/>
          <w:szCs w:val="22"/>
          <w:shd w:val="clear" w:color="auto" w:fill="FFFFFF"/>
        </w:rPr>
        <w:t>"AI-Aware Organizational Resilience"</w:t>
      </w:r>
      <w:r w:rsidRPr="00F90FD6">
        <w:rPr>
          <w:shd w:val="clear" w:color="auto" w:fill="FFFFFF"/>
        </w:rPr>
        <w:t> refers to an organization's ability to anticipate, prepare for, respond to, and adapt from disruptions or challenges arising from the use of Artificial Intelligence (AI) systems. This goes beyond simply having resilient AI technology; in fact, in some cases the term goes against having resilient AI systems. </w:t>
      </w:r>
      <w:r w:rsidRPr="00F90FD6">
        <w:rPr>
          <w:rStyle w:val="Strong"/>
          <w:rFonts w:ascii="Arial Nova" w:hAnsi="Arial Nova" w:cs="Segoe UI"/>
          <w:color w:val="1F2328"/>
          <w:sz w:val="22"/>
          <w:szCs w:val="22"/>
          <w:shd w:val="clear" w:color="auto" w:fill="FFFFFF"/>
        </w:rPr>
        <w:t>"AI-Aware Organizational Resilience"</w:t>
      </w:r>
      <w:r w:rsidRPr="00F90FD6">
        <w:rPr>
          <w:shd w:val="clear" w:color="auto" w:fill="FFFFFF"/>
        </w:rPr>
        <w:t xml:space="preserve"> focuses on recognizing AI's impact and encompasses the organization's overall capacity to manage risks associated with AI malfunction, misuse, or unforeseen consequences. </w:t>
      </w:r>
    </w:p>
    <w:p w14:paraId="09A42011" w14:textId="5082304B" w:rsidR="00033EDA" w:rsidRDefault="00F90FD6" w:rsidP="0034226E">
      <w:pPr>
        <w:jc w:val="both"/>
        <w:rPr>
          <w:shd w:val="clear" w:color="auto" w:fill="FFFFFF"/>
        </w:rPr>
      </w:pPr>
      <w:r w:rsidRPr="00F90FD6">
        <w:rPr>
          <w:shd w:val="clear" w:color="auto" w:fill="FFFFFF"/>
        </w:rPr>
        <w:t>It involves developing strategies, processes, and cultures that enable the organization to maintain functionality and even thrive in the face of AI-related setbacks. This can include having robust backup plans, ethical guidelines for AI use, ongoing monitoring of AI performance, and training for employees on how to respond to AI-related incidents. The maturity of an organization's AI-Aware Organizational Resilience is reflected in its ability to proactively identify and mitigate potential risks, ensuring that AI integration enhances rather than hinders its long-term success.</w:t>
      </w:r>
    </w:p>
    <w:p w14:paraId="3C433829" w14:textId="6C83E2BB" w:rsidR="00F90FD6" w:rsidRDefault="000F2C71" w:rsidP="0034226E">
      <w:pPr>
        <w:jc w:val="both"/>
        <w:rPr>
          <w:shd w:val="clear" w:color="auto" w:fill="FFFFFF"/>
        </w:rPr>
      </w:pPr>
      <w:r>
        <w:rPr>
          <w:shd w:val="clear" w:color="auto" w:fill="FFFFFF"/>
        </w:rPr>
        <w:t xml:space="preserve">By introducing this term, we clearly distinguish </w:t>
      </w:r>
      <w:r w:rsidR="00F90FD6">
        <w:rPr>
          <w:shd w:val="clear" w:color="auto" w:fill="FFFFFF"/>
        </w:rPr>
        <w:t xml:space="preserve">between </w:t>
      </w:r>
      <w:r w:rsidR="00F90FD6" w:rsidRPr="00F90FD6">
        <w:rPr>
          <w:shd w:val="clear" w:color="auto" w:fill="FFFFFF"/>
        </w:rPr>
        <w:t>AI systems being resilient, and organizations being resilient from disruptions from AI systems</w:t>
      </w:r>
      <w:r w:rsidR="00F90FD6">
        <w:rPr>
          <w:shd w:val="clear" w:color="auto" w:fill="FFFFFF"/>
        </w:rPr>
        <w:t>.</w:t>
      </w:r>
      <w:r w:rsidR="001A1F7D">
        <w:rPr>
          <w:shd w:val="clear" w:color="auto" w:fill="FFFFFF"/>
        </w:rPr>
        <w:t xml:space="preserve"> </w:t>
      </w:r>
      <w:r w:rsidR="001A1F7D" w:rsidRPr="001A1F7D">
        <w:rPr>
          <w:shd w:val="clear" w:color="auto" w:fill="FFFFFF"/>
        </w:rPr>
        <w:t>The goal is to ensure that AI integration supports rather than hinders long-term organizational success, making a clear distinction between resilient AI systems and organizations resilient to AI disruptions.</w:t>
      </w:r>
    </w:p>
    <w:p w14:paraId="0F6112A0" w14:textId="4A79E610" w:rsidR="00F90FD6" w:rsidRPr="0034226E" w:rsidRDefault="00CA3BE7" w:rsidP="0034226E">
      <w:pPr>
        <w:jc w:val="both"/>
        <w:rPr>
          <w:b/>
          <w:bCs/>
          <w:shd w:val="clear" w:color="auto" w:fill="FFFFFF"/>
        </w:rPr>
      </w:pPr>
      <w:r w:rsidRPr="0034226E">
        <w:rPr>
          <w:b/>
          <w:bCs/>
          <w:shd w:val="clear" w:color="auto" w:fill="FFFFFF"/>
        </w:rPr>
        <w:t>A Progressive Maturity Framework</w:t>
      </w:r>
    </w:p>
    <w:p w14:paraId="4DE83936" w14:textId="7C7A1C54" w:rsidR="00F90FD6" w:rsidRDefault="00F90FD6" w:rsidP="0034226E">
      <w:pPr>
        <w:jc w:val="both"/>
      </w:pPr>
      <w:r w:rsidRPr="00F90FD6">
        <w:t>The very nature of AI-Aware Organizational Resilience necessitates a progressive approach, reflected in the AI-RMM's five maturity levels. Building resilience in the face of AI's unique risks is not a one-time event but an ongoing journey. Organizations vary significantly in their experience with AI</w:t>
      </w:r>
      <w:r>
        <w:t xml:space="preserve"> systems</w:t>
      </w:r>
      <w:r w:rsidRPr="00F90FD6">
        <w:t>, their risk tolerance, and the complexity of their AI systems. A single, blanket approach would be inadequate to address the diverse needs and capabilities of different organizations.</w:t>
      </w:r>
    </w:p>
    <w:p w14:paraId="45587D8D" w14:textId="5A0D7ED2" w:rsidR="00664561" w:rsidRPr="00664561" w:rsidRDefault="00664561" w:rsidP="0034226E">
      <w:pPr>
        <w:jc w:val="both"/>
        <w:rPr>
          <w:lang w:val="en-US"/>
        </w:rPr>
      </w:pPr>
      <w:r w:rsidRPr="00664561">
        <w:rPr>
          <w:lang w:val="en-US"/>
        </w:rPr>
        <w:t>The decision to adopt five levels is rooted in the desire to balance comprehensiveness with clarity and achievability. Fewer levels might oversimplify the resilience-building process, missing out on crucial stages of development, while more levels could complicate the framework, making it harder for organizations to identify clear goals and actions at each stage.</w:t>
      </w:r>
    </w:p>
    <w:p w14:paraId="34482CE4" w14:textId="7A2AA17D" w:rsidR="00F90FD6" w:rsidRPr="00F90FD6" w:rsidRDefault="00F90FD6" w:rsidP="0034226E">
      <w:pPr>
        <w:jc w:val="both"/>
      </w:pPr>
      <w:r w:rsidRPr="00F90FD6">
        <w:t xml:space="preserve">The AI-RMM's tiered structure recognizes that resilience grows </w:t>
      </w:r>
      <w:r>
        <w:t xml:space="preserve">or diminishes </w:t>
      </w:r>
      <w:r w:rsidRPr="00F90FD6">
        <w:t>over time.  Initial stages focus on basic awareness and risk identification, while higher levels involve proactive risk management, continuous improvement, and even anticipating future AI-related challenges. This gradual progression allows organizations to build a solid foundation before tackling more advanced resilience strategies.</w:t>
      </w:r>
    </w:p>
    <w:p w14:paraId="1B13FEAC" w14:textId="77777777" w:rsidR="00F90FD6" w:rsidRPr="00F90FD6" w:rsidRDefault="00F90FD6" w:rsidP="0034226E">
      <w:pPr>
        <w:jc w:val="both"/>
      </w:pPr>
      <w:r w:rsidRPr="00F90FD6">
        <w:lastRenderedPageBreak/>
        <w:t>Furthermore, the five-level model provides a clear roadmap for improvement. Each level outlines specific goals and practices, enabling organizations to benchmark their current state and chart a course toward greater resilience. This structured approach fosters a sense of progress and achievement, motivating organizations to continue investing in AI-Aware Organizational Resilience.</w:t>
      </w:r>
    </w:p>
    <w:p w14:paraId="1919EBA7" w14:textId="58D3DA50" w:rsidR="00F90FD6" w:rsidRDefault="00F90FD6" w:rsidP="0034226E">
      <w:pPr>
        <w:jc w:val="both"/>
      </w:pPr>
      <w:r>
        <w:t>T</w:t>
      </w:r>
      <w:r w:rsidRPr="00F90FD6">
        <w:t>he AI-RMM's five maturity levels are essential for capturing the dynamic and evolving nature of AI-related risks. By providing a comprehensive, yet flexible framework, the model empowers organizations to cultivate resilience at their own pace, ultimately ensuring they are well-equipped to navigate the complexities and opportunities of the AI era.</w:t>
      </w:r>
    </w:p>
    <w:p w14:paraId="49F5DD5B" w14:textId="49ECB9AE" w:rsidR="00F90FD6" w:rsidRPr="0034226E" w:rsidRDefault="00F90FD6" w:rsidP="0034226E">
      <w:pPr>
        <w:jc w:val="both"/>
        <w:rPr>
          <w:b/>
          <w:bCs/>
        </w:rPr>
      </w:pPr>
      <w:r w:rsidRPr="0034226E">
        <w:rPr>
          <w:b/>
          <w:bCs/>
        </w:rPr>
        <w:t>Summary of Level Descriptors</w:t>
      </w:r>
    </w:p>
    <w:p w14:paraId="1E275CF1" w14:textId="77777777" w:rsidR="0096638D" w:rsidRDefault="0096638D" w:rsidP="0034226E">
      <w:pPr>
        <w:jc w:val="both"/>
        <w:rPr>
          <w:i/>
          <w:iCs/>
        </w:rPr>
      </w:pPr>
      <w:r w:rsidRPr="0096638D">
        <w:t>The AI-RMM categorizes organizational maturity into five distinct levels, each reflecting a stage in the journey toward enhanced resilience against AI-related risks. The initial level focuses on recognizing AI-specific risks with ad-hoc and reactive measures. As maturity increases, organizations develop structured policies, implement systematic risk assessments, utilize data for decision-making, and ultimately engage in continuous improvement based on predictive insights. Understanding these levels helps organizations assess their current capabilities, identify improvement areas, and strategically enhance their resilience.</w:t>
      </w:r>
    </w:p>
    <w:p w14:paraId="714CB0F9" w14:textId="0CF76A5D" w:rsidR="0034226E" w:rsidRDefault="0034226E" w:rsidP="0034226E">
      <w:pPr>
        <w:jc w:val="both"/>
      </w:pPr>
      <w:r w:rsidRPr="0034226E">
        <w:t>At Level 1 (Initial), organizations are characterized by an emergent recognition of AI and its associated risks, predominantly reacting to issues as they occur with minimal structured responses. By Level 2 (Managed), there is a shift towards formalizing resilience efforts with established policies and initial governance frameworks, setting the stage for consistent application across various AI initiatives.</w:t>
      </w:r>
    </w:p>
    <w:p w14:paraId="68E672E3" w14:textId="0D803FBA" w:rsidR="0034226E" w:rsidRDefault="009D20AF" w:rsidP="0034226E">
      <w:pPr>
        <w:jc w:val="both"/>
      </w:pPr>
      <w:r w:rsidRPr="009D20AF">
        <w:t>Level 3 (Defined) sees the implementation of standardized resilience practices across the organization, enhancing the management of AI disruptions. Level 4 (Quantitatively Managed) introduces quantitative techniques for refining these practices, and Level 5 (Optimizing) focuses on continuous improvement and proactive adaptation to new challenges and technologies in AI.</w:t>
      </w:r>
    </w:p>
    <w:p w14:paraId="5797F1EE" w14:textId="0BE914F1" w:rsidR="009D20AF" w:rsidRPr="0034226E" w:rsidRDefault="009D20AF" w:rsidP="0034226E">
      <w:pPr>
        <w:jc w:val="both"/>
      </w:pPr>
      <w:r w:rsidRPr="009D20AF">
        <w:t xml:space="preserve">Detailed descriptions of each maturity level will provide specific guidelines and actionable steps, facilitating a structured and effective pathway for organizations to progressively enhance their </w:t>
      </w:r>
      <w:r w:rsidR="009D300E">
        <w:t>AI-Aware Organizational Resilience</w:t>
      </w:r>
      <w:r w:rsidRPr="009D20AF">
        <w:t>. This structured approach ensures that organizations can adapt to the evolving landscape of AI technologies, mitigating risks and leveraging opportunities responsibly.</w:t>
      </w:r>
    </w:p>
    <w:p w14:paraId="59EC79C7" w14:textId="38FDC679" w:rsidR="00564035" w:rsidRPr="009D20AF" w:rsidRDefault="00564035" w:rsidP="0034226E">
      <w:pPr>
        <w:jc w:val="both"/>
        <w:rPr>
          <w:b/>
          <w:bCs/>
          <w:lang w:val="en-US"/>
        </w:rPr>
      </w:pPr>
      <w:r w:rsidRPr="009D20AF">
        <w:rPr>
          <w:b/>
          <w:bCs/>
          <w:lang w:val="en-US"/>
        </w:rPr>
        <w:t>Initial (Level 1)</w:t>
      </w:r>
    </w:p>
    <w:p w14:paraId="6008A21B" w14:textId="7D4892D6" w:rsidR="00564035" w:rsidRPr="008D7B85" w:rsidRDefault="00564035" w:rsidP="0034226E">
      <w:pPr>
        <w:jc w:val="both"/>
        <w:rPr>
          <w:lang w:val="en-US"/>
        </w:rPr>
      </w:pPr>
      <w:r w:rsidRPr="004016EE">
        <w:rPr>
          <w:lang w:val="en-US"/>
        </w:rPr>
        <w:t xml:space="preserve">At the Initial level, organizations have an ad-hoc approach to </w:t>
      </w:r>
      <w:r w:rsidR="00D57E83">
        <w:rPr>
          <w:lang w:val="en-US"/>
        </w:rPr>
        <w:t xml:space="preserve">AI-Aware </w:t>
      </w:r>
      <w:r w:rsidR="005857FA">
        <w:rPr>
          <w:lang w:val="en-US"/>
        </w:rPr>
        <w:t>O</w:t>
      </w:r>
      <w:r>
        <w:rPr>
          <w:lang w:val="en-US"/>
        </w:rPr>
        <w:t xml:space="preserve">rganizational </w:t>
      </w:r>
      <w:r w:rsidR="005857FA">
        <w:rPr>
          <w:lang w:val="en-US"/>
        </w:rPr>
        <w:t>R</w:t>
      </w:r>
      <w:r w:rsidRPr="004016EE">
        <w:rPr>
          <w:lang w:val="en-US"/>
        </w:rPr>
        <w:t>esilience</w:t>
      </w:r>
      <w:r>
        <w:rPr>
          <w:lang w:val="en-US"/>
        </w:rPr>
        <w:t xml:space="preserve"> that is fully aware of the AI systems</w:t>
      </w:r>
      <w:r w:rsidRPr="004016EE">
        <w:rPr>
          <w:lang w:val="en-US"/>
        </w:rPr>
        <w:t xml:space="preserve">, with no formalized processes or policies </w:t>
      </w:r>
      <w:r w:rsidRPr="004016EE">
        <w:rPr>
          <w:lang w:val="en-US"/>
        </w:rPr>
        <w:lastRenderedPageBreak/>
        <w:t>in place. AI initiatives are managed reactively, with resilience measures often improvised in response to specific issues as they arise.</w:t>
      </w:r>
    </w:p>
    <w:p w14:paraId="463FC558" w14:textId="178B5D13" w:rsidR="00564035" w:rsidRPr="00A20412" w:rsidRDefault="00564035" w:rsidP="00A20412">
      <w:pPr>
        <w:pStyle w:val="ListParagraph"/>
        <w:numPr>
          <w:ilvl w:val="0"/>
          <w:numId w:val="6"/>
        </w:numPr>
        <w:jc w:val="both"/>
        <w:rPr>
          <w:lang w:val="en-US"/>
        </w:rPr>
      </w:pPr>
      <w:r w:rsidRPr="00A20412">
        <w:rPr>
          <w:b/>
          <w:bCs/>
          <w:lang w:val="en-US"/>
        </w:rPr>
        <w:t>Characteristics</w:t>
      </w:r>
      <w:r w:rsidRPr="00A20412">
        <w:rPr>
          <w:lang w:val="en-US"/>
        </w:rPr>
        <w:t xml:space="preserve"> - Organizations at the Initial level operate in a largely reactive mode with minimal structured approaches to </w:t>
      </w:r>
      <w:r w:rsidR="009D300E" w:rsidRPr="00A20412">
        <w:rPr>
          <w:lang w:val="en-US"/>
        </w:rPr>
        <w:t>AI-Aware Organizational Resilience</w:t>
      </w:r>
      <w:r w:rsidRPr="00A20412">
        <w:rPr>
          <w:lang w:val="en-US"/>
        </w:rPr>
        <w:t>.</w:t>
      </w:r>
    </w:p>
    <w:p w14:paraId="17828B27" w14:textId="053BD245" w:rsidR="00564035" w:rsidRPr="00A20412" w:rsidRDefault="00564035" w:rsidP="00A20412">
      <w:pPr>
        <w:pStyle w:val="ListParagraph"/>
        <w:numPr>
          <w:ilvl w:val="0"/>
          <w:numId w:val="6"/>
        </w:numPr>
        <w:jc w:val="both"/>
        <w:rPr>
          <w:lang w:val="en-US"/>
        </w:rPr>
      </w:pPr>
      <w:r w:rsidRPr="00A20412">
        <w:rPr>
          <w:b/>
          <w:bCs/>
          <w:lang w:val="en-US"/>
        </w:rPr>
        <w:t>Expected Outcomes</w:t>
      </w:r>
      <w:r w:rsidRPr="00A20412">
        <w:rPr>
          <w:lang w:val="en-US"/>
        </w:rPr>
        <w:t xml:space="preserve"> - Basic recognition of </w:t>
      </w:r>
      <w:r w:rsidR="009D300E" w:rsidRPr="00A20412">
        <w:rPr>
          <w:lang w:val="en-US"/>
        </w:rPr>
        <w:t>AI-Aware Organizational Resilience</w:t>
      </w:r>
      <w:r w:rsidRPr="00A20412">
        <w:rPr>
          <w:lang w:val="en-US"/>
        </w:rPr>
        <w:t xml:space="preserve"> needs without structured mechanisms in place.</w:t>
      </w:r>
    </w:p>
    <w:p w14:paraId="062103E7" w14:textId="77777777" w:rsidR="00564035" w:rsidRPr="00A20412" w:rsidRDefault="00564035" w:rsidP="00A20412">
      <w:pPr>
        <w:pStyle w:val="ListParagraph"/>
        <w:numPr>
          <w:ilvl w:val="0"/>
          <w:numId w:val="6"/>
        </w:numPr>
        <w:jc w:val="both"/>
        <w:rPr>
          <w:lang w:val="en-US"/>
        </w:rPr>
      </w:pPr>
      <w:r w:rsidRPr="00A20412">
        <w:rPr>
          <w:b/>
          <w:bCs/>
          <w:lang w:val="en-US"/>
        </w:rPr>
        <w:t>Key Processes</w:t>
      </w:r>
      <w:r w:rsidRPr="00A20412">
        <w:rPr>
          <w:lang w:val="en-US"/>
        </w:rPr>
        <w:t xml:space="preserve"> - Ad-hoc responses to incidents, undefined roles, and minimal documentation of AI systems.</w:t>
      </w:r>
    </w:p>
    <w:p w14:paraId="0BB5FEC6" w14:textId="5FF1D7F9" w:rsidR="00A35792" w:rsidRDefault="00104EEA" w:rsidP="0034226E">
      <w:pPr>
        <w:jc w:val="both"/>
        <w:rPr>
          <w:lang w:val="en-US"/>
        </w:rPr>
      </w:pPr>
      <w:r w:rsidRPr="00104EEA">
        <w:rPr>
          <w:lang w:val="en-US"/>
        </w:rPr>
        <w:t>At this foundational level, organizations are primarily reactive with minimal structured responses to AI-related incidents.</w:t>
      </w:r>
      <w:r w:rsidR="005C2C93">
        <w:rPr>
          <w:lang w:val="en-US"/>
        </w:rPr>
        <w:t xml:space="preserve"> </w:t>
      </w:r>
      <w:r w:rsidR="00980F31">
        <w:rPr>
          <w:lang w:val="en-US"/>
        </w:rPr>
        <w:t xml:space="preserve">Typical examples of AI-RMM practices </w:t>
      </w:r>
      <w:r w:rsidR="00242CC9">
        <w:rPr>
          <w:lang w:val="en-US"/>
        </w:rPr>
        <w:t xml:space="preserve">to start with </w:t>
      </w:r>
      <w:r w:rsidR="00B52AD4">
        <w:rPr>
          <w:lang w:val="en-US"/>
        </w:rPr>
        <w:t xml:space="preserve">that are a priority </w:t>
      </w:r>
      <w:r w:rsidR="00CD7EA7">
        <w:rPr>
          <w:lang w:val="en-US"/>
        </w:rPr>
        <w:t>at this foundational level include</w:t>
      </w:r>
      <w:r w:rsidR="00A50DCD">
        <w:rPr>
          <w:lang w:val="en-US"/>
        </w:rPr>
        <w:t xml:space="preserve"> </w:t>
      </w:r>
      <w:r w:rsidR="00B52AD4">
        <w:rPr>
          <w:lang w:val="en-US"/>
        </w:rPr>
        <w:t xml:space="preserve">the following. </w:t>
      </w:r>
    </w:p>
    <w:p w14:paraId="0C7381E2" w14:textId="618CCBA9" w:rsidR="00F274F8" w:rsidRPr="00F274F8" w:rsidRDefault="00F274F8" w:rsidP="00F274F8">
      <w:pPr>
        <w:numPr>
          <w:ilvl w:val="0"/>
          <w:numId w:val="7"/>
        </w:numPr>
        <w:jc w:val="both"/>
        <w:rPr>
          <w:b/>
          <w:bCs/>
        </w:rPr>
      </w:pPr>
      <w:r w:rsidRPr="00F274F8">
        <w:rPr>
          <w:b/>
          <w:bCs/>
        </w:rPr>
        <w:t>Manage 1.1.1 - "Assess Alignment with Intended Purposes and Objectives"</w:t>
      </w:r>
    </w:p>
    <w:p w14:paraId="464A7386" w14:textId="77777777" w:rsidR="00F274F8" w:rsidRPr="00F274F8" w:rsidRDefault="00F274F8" w:rsidP="00F274F8">
      <w:pPr>
        <w:numPr>
          <w:ilvl w:val="1"/>
          <w:numId w:val="7"/>
        </w:numPr>
        <w:jc w:val="both"/>
      </w:pPr>
      <w:r w:rsidRPr="00F274F8">
        <w:t>This practice involves evaluating whether AI initiatives align with the organization’s goals, which is crucial for organizations just starting to consider AI's impact.</w:t>
      </w:r>
    </w:p>
    <w:p w14:paraId="313EACE7" w14:textId="35A07224" w:rsidR="00F274F8" w:rsidRPr="00751D3A" w:rsidRDefault="00F274F8" w:rsidP="006443EB">
      <w:pPr>
        <w:numPr>
          <w:ilvl w:val="0"/>
          <w:numId w:val="7"/>
        </w:numPr>
        <w:jc w:val="both"/>
        <w:rPr>
          <w:b/>
          <w:bCs/>
        </w:rPr>
      </w:pPr>
      <w:r w:rsidRPr="00F274F8">
        <w:rPr>
          <w:b/>
          <w:bCs/>
        </w:rPr>
        <w:t>Govern 1.</w:t>
      </w:r>
      <w:r w:rsidR="00E2399E" w:rsidRPr="00751D3A">
        <w:rPr>
          <w:b/>
          <w:bCs/>
        </w:rPr>
        <w:t>2</w:t>
      </w:r>
      <w:r w:rsidRPr="00F274F8">
        <w:rPr>
          <w:b/>
          <w:bCs/>
        </w:rPr>
        <w:t>.</w:t>
      </w:r>
      <w:r w:rsidR="00E2399E" w:rsidRPr="00751D3A">
        <w:rPr>
          <w:b/>
          <w:bCs/>
        </w:rPr>
        <w:t>1</w:t>
      </w:r>
      <w:r w:rsidRPr="00F274F8">
        <w:rPr>
          <w:b/>
          <w:bCs/>
        </w:rPr>
        <w:t xml:space="preserve"> - "</w:t>
      </w:r>
      <w:r w:rsidR="00E2399E" w:rsidRPr="00751D3A">
        <w:rPr>
          <w:b/>
          <w:bCs/>
        </w:rPr>
        <w:t xml:space="preserve">Define and document the characteristics of trustworthy, responsible and ethical </w:t>
      </w:r>
      <w:proofErr w:type="gramStart"/>
      <w:r w:rsidR="00E2399E" w:rsidRPr="00751D3A">
        <w:rPr>
          <w:b/>
          <w:bCs/>
        </w:rPr>
        <w:t>AI</w:t>
      </w:r>
      <w:r w:rsidRPr="00F274F8">
        <w:rPr>
          <w:b/>
          <w:bCs/>
        </w:rPr>
        <w:t>"</w:t>
      </w:r>
      <w:proofErr w:type="gramEnd"/>
    </w:p>
    <w:p w14:paraId="138BE3C5" w14:textId="2C86C68F" w:rsidR="00657814" w:rsidRDefault="005C16BB" w:rsidP="00657814">
      <w:pPr>
        <w:numPr>
          <w:ilvl w:val="1"/>
          <w:numId w:val="7"/>
        </w:numPr>
        <w:jc w:val="both"/>
      </w:pPr>
      <w:r>
        <w:t xml:space="preserve">Defining </w:t>
      </w:r>
      <w:r w:rsidR="00432ED3">
        <w:t>what trust, responsibility, and ethical use of AI is for the organization</w:t>
      </w:r>
      <w:r w:rsidR="00237015">
        <w:t xml:space="preserve"> is a fundamental initial step that will be used </w:t>
      </w:r>
      <w:r w:rsidR="00D76209">
        <w:t xml:space="preserve">throughout </w:t>
      </w:r>
      <w:r w:rsidR="00CC7E3D">
        <w:t xml:space="preserve">its journey on managing AI risks. </w:t>
      </w:r>
    </w:p>
    <w:p w14:paraId="6EE7FE7B" w14:textId="19D66FF2" w:rsidR="006604E2" w:rsidRPr="00751D3A" w:rsidRDefault="006604E2" w:rsidP="006443EB">
      <w:pPr>
        <w:numPr>
          <w:ilvl w:val="0"/>
          <w:numId w:val="7"/>
        </w:numPr>
        <w:jc w:val="both"/>
        <w:rPr>
          <w:b/>
          <w:bCs/>
        </w:rPr>
      </w:pPr>
      <w:r w:rsidRPr="00751D3A">
        <w:rPr>
          <w:b/>
          <w:bCs/>
        </w:rPr>
        <w:t>Govern 1.2.2</w:t>
      </w:r>
      <w:r w:rsidR="00A93248" w:rsidRPr="00751D3A">
        <w:rPr>
          <w:b/>
          <w:bCs/>
        </w:rPr>
        <w:t xml:space="preserve"> to Govern 1.2.5 </w:t>
      </w:r>
      <w:r w:rsidR="009934D7" w:rsidRPr="00751D3A">
        <w:rPr>
          <w:b/>
          <w:bCs/>
        </w:rPr>
        <w:t>–</w:t>
      </w:r>
      <w:r w:rsidRPr="00751D3A">
        <w:rPr>
          <w:b/>
          <w:bCs/>
        </w:rPr>
        <w:t xml:space="preserve"> </w:t>
      </w:r>
      <w:r w:rsidR="009934D7" w:rsidRPr="00F274F8">
        <w:rPr>
          <w:b/>
          <w:bCs/>
        </w:rPr>
        <w:t>"</w:t>
      </w:r>
      <w:r w:rsidRPr="00751D3A">
        <w:rPr>
          <w:b/>
          <w:bCs/>
        </w:rPr>
        <w:t>Integrate the characteristics of trustworthy, responsible and ethical AI into organizational policies</w:t>
      </w:r>
      <w:r w:rsidR="00D02A68" w:rsidRPr="00751D3A">
        <w:rPr>
          <w:b/>
          <w:bCs/>
        </w:rPr>
        <w:t xml:space="preserve"> – processes </w:t>
      </w:r>
      <w:r w:rsidR="006443EB" w:rsidRPr="00751D3A">
        <w:rPr>
          <w:b/>
          <w:bCs/>
        </w:rPr>
        <w:t>–</w:t>
      </w:r>
      <w:r w:rsidR="00D02A68" w:rsidRPr="00751D3A">
        <w:rPr>
          <w:b/>
          <w:bCs/>
        </w:rPr>
        <w:t xml:space="preserve"> </w:t>
      </w:r>
      <w:r w:rsidR="006443EB" w:rsidRPr="00751D3A">
        <w:rPr>
          <w:b/>
          <w:bCs/>
        </w:rPr>
        <w:t>procedures – practices.</w:t>
      </w:r>
      <w:r w:rsidR="009934D7" w:rsidRPr="00F274F8">
        <w:rPr>
          <w:b/>
          <w:bCs/>
        </w:rPr>
        <w:t>"</w:t>
      </w:r>
    </w:p>
    <w:p w14:paraId="4C7BEFDC" w14:textId="09005E06" w:rsidR="00F274F8" w:rsidRPr="00F274F8" w:rsidRDefault="00F274F8" w:rsidP="00F274F8">
      <w:pPr>
        <w:numPr>
          <w:ilvl w:val="1"/>
          <w:numId w:val="7"/>
        </w:numPr>
        <w:jc w:val="both"/>
      </w:pPr>
      <w:r w:rsidRPr="00F274F8">
        <w:t xml:space="preserve">At the initial level, embedding trustworthiness into </w:t>
      </w:r>
      <w:r w:rsidR="005C7854">
        <w:t xml:space="preserve">the organization </w:t>
      </w:r>
      <w:r w:rsidRPr="00F274F8">
        <w:t>is essential to ensure that foundational policies</w:t>
      </w:r>
      <w:r w:rsidR="00657814">
        <w:t xml:space="preserve">, </w:t>
      </w:r>
      <w:r w:rsidR="005114AC">
        <w:t xml:space="preserve">processes, </w:t>
      </w:r>
      <w:r w:rsidR="00F126B2">
        <w:t xml:space="preserve">procedures, </w:t>
      </w:r>
      <w:r w:rsidR="00F126B2" w:rsidRPr="00F274F8">
        <w:t>and</w:t>
      </w:r>
      <w:r w:rsidR="005114AC">
        <w:t xml:space="preserve"> practices </w:t>
      </w:r>
      <w:r w:rsidRPr="00F274F8">
        <w:t>consider AI's unique attributes and risks.</w:t>
      </w:r>
    </w:p>
    <w:p w14:paraId="4740949B" w14:textId="74817628" w:rsidR="00B97DFC" w:rsidRPr="00B97DFC" w:rsidRDefault="00B97DFC" w:rsidP="00B97DFC">
      <w:pPr>
        <w:jc w:val="both"/>
      </w:pPr>
      <w:r>
        <w:t xml:space="preserve">Given </w:t>
      </w:r>
      <w:r w:rsidRPr="00B97DFC">
        <w:t>ad-hoc responses, undefined roles, and minimal documentation</w:t>
      </w:r>
      <w:r>
        <w:t xml:space="preserve">, </w:t>
      </w:r>
      <w:r w:rsidRPr="00B97DFC">
        <w:t xml:space="preserve">additional AI-RMM practices that could be prioritized at this level </w:t>
      </w:r>
      <w:r w:rsidR="00CC41EE">
        <w:t xml:space="preserve">also often </w:t>
      </w:r>
      <w:r w:rsidRPr="00B97DFC">
        <w:t>include</w:t>
      </w:r>
      <w:r w:rsidR="00CC41EE">
        <w:t xml:space="preserve"> the following. </w:t>
      </w:r>
    </w:p>
    <w:p w14:paraId="1391E2F1" w14:textId="77777777" w:rsidR="00B97DFC" w:rsidRPr="00B97DFC" w:rsidRDefault="00B97DFC" w:rsidP="00B97DFC">
      <w:pPr>
        <w:numPr>
          <w:ilvl w:val="0"/>
          <w:numId w:val="9"/>
        </w:numPr>
        <w:jc w:val="both"/>
      </w:pPr>
      <w:r w:rsidRPr="00B97DFC">
        <w:rPr>
          <w:b/>
          <w:bCs/>
        </w:rPr>
        <w:t>Manage 1.1.7 - "Continuously Monitor and Adapt"</w:t>
      </w:r>
    </w:p>
    <w:p w14:paraId="5EBBE8DA" w14:textId="77777777" w:rsidR="00B97DFC" w:rsidRPr="00B97DFC" w:rsidRDefault="00B97DFC" w:rsidP="00B97DFC">
      <w:pPr>
        <w:numPr>
          <w:ilvl w:val="1"/>
          <w:numId w:val="9"/>
        </w:numPr>
        <w:jc w:val="both"/>
      </w:pPr>
      <w:r w:rsidRPr="00B97DFC">
        <w:t>Early in the AI adoption process, establishing a habit of continuous monitoring can help identify and address issues as they arise, despite the organization’s initial ad-hoc approach. This practice ensures that organizations remain agile and responsive to the changing dynamics of AI systems and their impacts.</w:t>
      </w:r>
    </w:p>
    <w:p w14:paraId="69E0E0F7" w14:textId="77777777" w:rsidR="00B97DFC" w:rsidRPr="00B97DFC" w:rsidRDefault="00B97DFC" w:rsidP="00B97DFC">
      <w:pPr>
        <w:numPr>
          <w:ilvl w:val="0"/>
          <w:numId w:val="9"/>
        </w:numPr>
        <w:jc w:val="both"/>
      </w:pPr>
      <w:r w:rsidRPr="00B97DFC">
        <w:rPr>
          <w:b/>
          <w:bCs/>
        </w:rPr>
        <w:t>Govern 1.1.1 - "Identify and Document Legal and Regulatory Requirements"</w:t>
      </w:r>
    </w:p>
    <w:p w14:paraId="7323418A" w14:textId="77777777" w:rsidR="00B97DFC" w:rsidRPr="00B97DFC" w:rsidRDefault="00B97DFC" w:rsidP="00B97DFC">
      <w:pPr>
        <w:numPr>
          <w:ilvl w:val="1"/>
          <w:numId w:val="9"/>
        </w:numPr>
        <w:jc w:val="both"/>
      </w:pPr>
      <w:r w:rsidRPr="00B97DFC">
        <w:lastRenderedPageBreak/>
        <w:t>For organizations at the initial stage, understanding and documenting the legal and regulatory requirements is crucial. This forms the foundation for developing AI applications that comply with existing laws and guidelines, helping mitigate potential legal risks from the outset.</w:t>
      </w:r>
    </w:p>
    <w:p w14:paraId="2A9634DC" w14:textId="77777777" w:rsidR="00B97DFC" w:rsidRPr="00B97DFC" w:rsidRDefault="00B97DFC" w:rsidP="00B97DFC">
      <w:pPr>
        <w:numPr>
          <w:ilvl w:val="0"/>
          <w:numId w:val="9"/>
        </w:numPr>
        <w:jc w:val="both"/>
      </w:pPr>
      <w:r w:rsidRPr="00B97DFC">
        <w:rPr>
          <w:b/>
          <w:bCs/>
        </w:rPr>
        <w:t>Map 1.1.6 - "Conduct Continuous Mapping Throughout the AI Lifecycle"</w:t>
      </w:r>
    </w:p>
    <w:p w14:paraId="5F769AC9" w14:textId="77777777" w:rsidR="00B97DFC" w:rsidRPr="00B97DFC" w:rsidRDefault="00B97DFC" w:rsidP="00B97DFC">
      <w:pPr>
        <w:numPr>
          <w:ilvl w:val="1"/>
          <w:numId w:val="9"/>
        </w:numPr>
        <w:jc w:val="both"/>
      </w:pPr>
      <w:r w:rsidRPr="00B97DFC">
        <w:t>Given the undefined roles and minimal documentation typical at this stage, initiating practices like continuous mapping can help in gradually defining the processes and roles related to AI systems. This ensures that as the organization matures, it builds upon a well-documented understanding of its AI landscape.</w:t>
      </w:r>
    </w:p>
    <w:p w14:paraId="312F8E18" w14:textId="085351CB" w:rsidR="00B52AD4" w:rsidRDefault="0046403B" w:rsidP="0034226E">
      <w:pPr>
        <w:jc w:val="both"/>
      </w:pPr>
      <w:r>
        <w:t xml:space="preserve">Finally, </w:t>
      </w:r>
      <w:r w:rsidR="00952AA7">
        <w:t xml:space="preserve">focusing on being able to deal with AI-related incidents </w:t>
      </w:r>
      <w:r w:rsidR="00346125">
        <w:t xml:space="preserve">and having </w:t>
      </w:r>
      <w:r w:rsidR="005102E5">
        <w:t xml:space="preserve">the right governance in place to do so, this </w:t>
      </w:r>
      <w:r w:rsidR="00952AA7">
        <w:t xml:space="preserve">initial level </w:t>
      </w:r>
      <w:r w:rsidR="006B7818">
        <w:t xml:space="preserve">more than often requires the following AI-RMM practices. </w:t>
      </w:r>
    </w:p>
    <w:p w14:paraId="294F5517" w14:textId="77777777" w:rsidR="003A01F1" w:rsidRPr="003A01F1" w:rsidRDefault="003A01F1" w:rsidP="003A01F1">
      <w:pPr>
        <w:numPr>
          <w:ilvl w:val="0"/>
          <w:numId w:val="10"/>
        </w:numPr>
        <w:jc w:val="both"/>
      </w:pPr>
      <w:r w:rsidRPr="003A01F1">
        <w:rPr>
          <w:b/>
          <w:bCs/>
        </w:rPr>
        <w:t>Manage 1.4.6 - "Foster a Culture of Risk Awareness and Transparency"</w:t>
      </w:r>
    </w:p>
    <w:p w14:paraId="63802ED7" w14:textId="77777777" w:rsidR="003A01F1" w:rsidRPr="003A01F1" w:rsidRDefault="003A01F1" w:rsidP="003A01F1">
      <w:pPr>
        <w:numPr>
          <w:ilvl w:val="1"/>
          <w:numId w:val="10"/>
        </w:numPr>
        <w:jc w:val="both"/>
      </w:pPr>
      <w:r w:rsidRPr="003A01F1">
        <w:t xml:space="preserve">At the foundational level, it's essential to start cultivating an organizational culture that prioritizes risk awareness and transparency, particularly around incidents involving AI. This practice helps ensure that when incidents occur, they are not only addressed but also </w:t>
      </w:r>
      <w:proofErr w:type="spellStart"/>
      <w:r w:rsidRPr="003A01F1">
        <w:t>analyzed</w:t>
      </w:r>
      <w:proofErr w:type="spellEnd"/>
      <w:r w:rsidRPr="003A01F1">
        <w:t xml:space="preserve"> for lessons learned, even in an ad-hoc setting.</w:t>
      </w:r>
    </w:p>
    <w:p w14:paraId="29EB5243" w14:textId="46E522F2" w:rsidR="006B7818" w:rsidRPr="00751D3A" w:rsidRDefault="00FA7DF9" w:rsidP="00FA7DF9">
      <w:pPr>
        <w:pStyle w:val="ListParagraph"/>
        <w:numPr>
          <w:ilvl w:val="0"/>
          <w:numId w:val="10"/>
        </w:numPr>
        <w:jc w:val="both"/>
        <w:rPr>
          <w:b/>
          <w:bCs/>
        </w:rPr>
      </w:pPr>
      <w:r w:rsidRPr="00751D3A">
        <w:rPr>
          <w:b/>
          <w:bCs/>
        </w:rPr>
        <w:t xml:space="preserve">Manage 2.3.1 </w:t>
      </w:r>
      <w:r w:rsidRPr="00751D3A">
        <w:rPr>
          <w:b/>
          <w:bCs/>
        </w:rPr>
        <w:t xml:space="preserve">– </w:t>
      </w:r>
      <w:r w:rsidRPr="003A01F1">
        <w:rPr>
          <w:b/>
          <w:bCs/>
        </w:rPr>
        <w:t>"</w:t>
      </w:r>
      <w:r w:rsidRPr="00751D3A">
        <w:rPr>
          <w:b/>
          <w:bCs/>
        </w:rPr>
        <w:t>Establish Incident Response Plan</w:t>
      </w:r>
      <w:r w:rsidRPr="003A01F1">
        <w:rPr>
          <w:b/>
          <w:bCs/>
        </w:rPr>
        <w:t>"</w:t>
      </w:r>
    </w:p>
    <w:p w14:paraId="7662CA00" w14:textId="757488B4" w:rsidR="00212EFA" w:rsidRPr="00212EFA" w:rsidRDefault="00212EFA" w:rsidP="00212EFA">
      <w:pPr>
        <w:pStyle w:val="ListParagraph"/>
        <w:numPr>
          <w:ilvl w:val="1"/>
          <w:numId w:val="10"/>
        </w:numPr>
      </w:pPr>
      <w:r w:rsidRPr="00212EFA">
        <w:t>Documenting incident response procedures early on</w:t>
      </w:r>
      <w:r>
        <w:t xml:space="preserve"> (</w:t>
      </w:r>
      <w:r w:rsidRPr="00212EFA">
        <w:t>even if in a rudimentary form</w:t>
      </w:r>
      <w:r>
        <w:t xml:space="preserve">) </w:t>
      </w:r>
      <w:r w:rsidRPr="00212EFA">
        <w:t>lays the groundwork for more robust processes as the organization matures. This practice involves outlining clear steps to be taken in response to AI-related incidents, which is crucial for managing unexpected disruptions effectively.</w:t>
      </w:r>
    </w:p>
    <w:p w14:paraId="27C5B47B" w14:textId="77777777" w:rsidR="00D173D0" w:rsidRPr="00D173D0" w:rsidRDefault="00D173D0" w:rsidP="00D173D0">
      <w:pPr>
        <w:numPr>
          <w:ilvl w:val="0"/>
          <w:numId w:val="12"/>
        </w:numPr>
        <w:jc w:val="both"/>
      </w:pPr>
      <w:r w:rsidRPr="00D173D0">
        <w:rPr>
          <w:b/>
          <w:bCs/>
        </w:rPr>
        <w:t>Manage 1.1.6 - "Establish Governance Mechanisms"</w:t>
      </w:r>
    </w:p>
    <w:p w14:paraId="66A9A69A" w14:textId="77777777" w:rsidR="00D173D0" w:rsidRPr="00D173D0" w:rsidRDefault="00D173D0" w:rsidP="00D173D0">
      <w:pPr>
        <w:numPr>
          <w:ilvl w:val="1"/>
          <w:numId w:val="12"/>
        </w:numPr>
        <w:jc w:val="both"/>
      </w:pPr>
      <w:r w:rsidRPr="00D173D0">
        <w:t>While primarily aimed at establishing oversight for AI initiatives, this practice at Level 1 can begin to incorporate basic incident response mechanisms. Early governance should include rudimentary but specific measures for responding to AI incidents, such as who is responsible for initial assessments and what steps to follow in an emergency.</w:t>
      </w:r>
    </w:p>
    <w:p w14:paraId="15694C92" w14:textId="77777777" w:rsidR="00D173D0" w:rsidRPr="00D173D0" w:rsidRDefault="00D173D0" w:rsidP="00D173D0">
      <w:pPr>
        <w:numPr>
          <w:ilvl w:val="0"/>
          <w:numId w:val="12"/>
        </w:numPr>
        <w:jc w:val="both"/>
      </w:pPr>
      <w:r w:rsidRPr="00D173D0">
        <w:rPr>
          <w:b/>
          <w:bCs/>
        </w:rPr>
        <w:t>Manage 1.4.3 - "Document Residual Risks for End Users"</w:t>
      </w:r>
    </w:p>
    <w:p w14:paraId="03AB42BA" w14:textId="77777777" w:rsidR="00D173D0" w:rsidRPr="00D173D0" w:rsidRDefault="00D173D0" w:rsidP="00D173D0">
      <w:pPr>
        <w:numPr>
          <w:ilvl w:val="1"/>
          <w:numId w:val="12"/>
        </w:numPr>
        <w:jc w:val="both"/>
      </w:pPr>
      <w:r w:rsidRPr="00D173D0">
        <w:t>This practice involves identifying and documenting the risks that remain even after initial risk mitigation efforts. It's relevant for incident management because it helps organizations understand what might go wrong and prepare accordingly.</w:t>
      </w:r>
    </w:p>
    <w:p w14:paraId="5C2B8A33" w14:textId="77777777" w:rsidR="00D173D0" w:rsidRPr="00D173D0" w:rsidRDefault="00D173D0" w:rsidP="00D173D0">
      <w:pPr>
        <w:numPr>
          <w:ilvl w:val="0"/>
          <w:numId w:val="12"/>
        </w:numPr>
        <w:jc w:val="both"/>
      </w:pPr>
      <w:r w:rsidRPr="00D173D0">
        <w:rPr>
          <w:b/>
          <w:bCs/>
        </w:rPr>
        <w:lastRenderedPageBreak/>
        <w:t>Manage 1.3.7 - "Document and Communicate Risk Response Actions"</w:t>
      </w:r>
    </w:p>
    <w:p w14:paraId="1B6D41F2" w14:textId="096DFE82" w:rsidR="00D173D0" w:rsidRDefault="00D173D0" w:rsidP="008743B5">
      <w:pPr>
        <w:numPr>
          <w:ilvl w:val="1"/>
          <w:numId w:val="12"/>
        </w:numPr>
        <w:jc w:val="both"/>
      </w:pPr>
      <w:r w:rsidRPr="00D173D0">
        <w:t xml:space="preserve">This practice focuses on documenting the actions taken in response to identified high-priority risks, which is crucial in managing and learning from incidents. It helps create a repository of responses that can be </w:t>
      </w:r>
      <w:proofErr w:type="spellStart"/>
      <w:r w:rsidRPr="00D173D0">
        <w:t>analyzed</w:t>
      </w:r>
      <w:proofErr w:type="spellEnd"/>
      <w:r w:rsidRPr="00D173D0">
        <w:t xml:space="preserve"> to improve future incident management strategies.</w:t>
      </w:r>
    </w:p>
    <w:p w14:paraId="320B0124" w14:textId="77777777" w:rsidR="00D77DEB" w:rsidRPr="00D77DEB" w:rsidRDefault="00D77DEB" w:rsidP="00D77DEB">
      <w:pPr>
        <w:numPr>
          <w:ilvl w:val="0"/>
          <w:numId w:val="11"/>
        </w:numPr>
        <w:jc w:val="both"/>
      </w:pPr>
      <w:r w:rsidRPr="00D77DEB">
        <w:rPr>
          <w:b/>
          <w:bCs/>
        </w:rPr>
        <w:t>Map 1.4.5 - "Use Business Value Evaluation for Decision-Making"</w:t>
      </w:r>
    </w:p>
    <w:p w14:paraId="6B379C5D" w14:textId="77777777" w:rsidR="00D77DEB" w:rsidRPr="00D77DEB" w:rsidRDefault="00D77DEB" w:rsidP="00D77DEB">
      <w:pPr>
        <w:numPr>
          <w:ilvl w:val="1"/>
          <w:numId w:val="11"/>
        </w:numPr>
        <w:jc w:val="both"/>
      </w:pPr>
      <w:r w:rsidRPr="00D77DEB">
        <w:t>This practice, although not directly related to incident response, helps in evaluating the impacts of incidents on the business value of AI systems. It encourages organizations to assess how incidents affect their strategic objectives and to adjust their AI strategies accordingly.</w:t>
      </w:r>
    </w:p>
    <w:p w14:paraId="610F4A91" w14:textId="7712A998" w:rsidR="00D77DEB" w:rsidRPr="00F274F8" w:rsidRDefault="004350FC" w:rsidP="001104AB">
      <w:pPr>
        <w:jc w:val="both"/>
      </w:pPr>
      <w:r w:rsidRPr="004350FC">
        <w:t>These practices at Level 1 lay the groundwork</w:t>
      </w:r>
      <w:r w:rsidR="001104AB">
        <w:t xml:space="preserve"> </w:t>
      </w:r>
      <w:r w:rsidR="001104AB" w:rsidRPr="001104AB">
        <w:t xml:space="preserve">towards building a structured approach to </w:t>
      </w:r>
      <w:r w:rsidR="001104AB">
        <w:t>AI-Aware Organizational R</w:t>
      </w:r>
      <w:r w:rsidR="001104AB" w:rsidRPr="001104AB">
        <w:t>esilience</w:t>
      </w:r>
      <w:r w:rsidR="00050F68">
        <w:t xml:space="preserve">. They align </w:t>
      </w:r>
      <w:r w:rsidR="001104AB" w:rsidRPr="001104AB">
        <w:t>closely with the need to develop more defined roles and processes as the organization progresses to higher levels of maturity.</w:t>
      </w:r>
    </w:p>
    <w:p w14:paraId="6FFB7F43" w14:textId="13186648" w:rsidR="00564035" w:rsidRPr="009D300E" w:rsidRDefault="00564035" w:rsidP="0034226E">
      <w:pPr>
        <w:jc w:val="both"/>
        <w:rPr>
          <w:b/>
          <w:bCs/>
          <w:lang w:val="en-US"/>
        </w:rPr>
      </w:pPr>
      <w:r w:rsidRPr="009D300E">
        <w:rPr>
          <w:b/>
          <w:bCs/>
          <w:lang w:val="en-US"/>
        </w:rPr>
        <w:t>Managed (Level 2)</w:t>
      </w:r>
    </w:p>
    <w:p w14:paraId="1E4E2694" w14:textId="02346B8D" w:rsidR="00564035" w:rsidRPr="004016EE" w:rsidRDefault="00564035" w:rsidP="0034226E">
      <w:pPr>
        <w:jc w:val="both"/>
        <w:rPr>
          <w:lang w:val="en-US"/>
        </w:rPr>
      </w:pPr>
      <w:r w:rsidRPr="004016EE">
        <w:rPr>
          <w:lang w:val="en-US"/>
        </w:rPr>
        <w:t xml:space="preserve">Organizations at the Managed level have established basic policies and procedures for </w:t>
      </w:r>
      <w:r w:rsidR="009D300E">
        <w:rPr>
          <w:lang w:val="en-US"/>
        </w:rPr>
        <w:t>AI-Aware Organizational Resilience</w:t>
      </w:r>
      <w:r w:rsidRPr="004016EE">
        <w:rPr>
          <w:lang w:val="en-US"/>
        </w:rPr>
        <w:t>, but these practices may not be consistently applied across all AI projects</w:t>
      </w:r>
      <w:r w:rsidR="001D2B96">
        <w:rPr>
          <w:lang w:val="en-US"/>
        </w:rPr>
        <w:t xml:space="preserve"> or the </w:t>
      </w:r>
      <w:proofErr w:type="gramStart"/>
      <w:r w:rsidR="001D2B96">
        <w:rPr>
          <w:lang w:val="en-US"/>
        </w:rPr>
        <w:t>organization as a whole</w:t>
      </w:r>
      <w:proofErr w:type="gramEnd"/>
      <w:r w:rsidRPr="004016EE">
        <w:rPr>
          <w:lang w:val="en-US"/>
        </w:rPr>
        <w:t>. There is an awareness of the need for structured resilience efforts, and initial steps are taken to implement them.</w:t>
      </w:r>
    </w:p>
    <w:p w14:paraId="372AAB59" w14:textId="4A9263AE" w:rsidR="00564035" w:rsidRPr="002A130C" w:rsidRDefault="00564035" w:rsidP="00AE786E">
      <w:pPr>
        <w:pStyle w:val="ListBullet"/>
        <w:rPr>
          <w:lang w:val="en-US"/>
        </w:rPr>
      </w:pPr>
      <w:r w:rsidRPr="00AE786E">
        <w:rPr>
          <w:b/>
          <w:bCs/>
          <w:lang w:val="en-US"/>
        </w:rPr>
        <w:t>Characteristics</w:t>
      </w:r>
      <w:r>
        <w:rPr>
          <w:lang w:val="en-US"/>
        </w:rPr>
        <w:t xml:space="preserve"> - </w:t>
      </w:r>
      <w:r w:rsidRPr="009C6709">
        <w:rPr>
          <w:lang w:val="en-US"/>
        </w:rPr>
        <w:t xml:space="preserve">Basic policies and procedures are established, marking the beginning of a structured approach to </w:t>
      </w:r>
      <w:r w:rsidR="009D300E">
        <w:rPr>
          <w:lang w:val="en-US"/>
        </w:rPr>
        <w:t>AI-Aware Organizational Resilience</w:t>
      </w:r>
      <w:r w:rsidRPr="009C6709">
        <w:rPr>
          <w:lang w:val="en-US"/>
        </w:rPr>
        <w:t>.</w:t>
      </w:r>
    </w:p>
    <w:p w14:paraId="7AFC35EB" w14:textId="77777777" w:rsidR="00564035" w:rsidRPr="002A130C" w:rsidRDefault="00564035" w:rsidP="00AE786E">
      <w:pPr>
        <w:pStyle w:val="ListBullet"/>
        <w:rPr>
          <w:lang w:val="en-US"/>
        </w:rPr>
      </w:pPr>
      <w:r w:rsidRPr="00AE786E">
        <w:rPr>
          <w:b/>
          <w:bCs/>
          <w:lang w:val="en-US"/>
        </w:rPr>
        <w:t>Expected Outcomes</w:t>
      </w:r>
      <w:r>
        <w:rPr>
          <w:lang w:val="en-US"/>
        </w:rPr>
        <w:t xml:space="preserve"> - </w:t>
      </w:r>
      <w:r w:rsidRPr="009C6709">
        <w:rPr>
          <w:lang w:val="en-US"/>
        </w:rPr>
        <w:t>Initial governance structures and risk management practices specific to AI systems are put in place.</w:t>
      </w:r>
    </w:p>
    <w:p w14:paraId="38AD683D" w14:textId="77777777" w:rsidR="00564035" w:rsidRDefault="00564035" w:rsidP="00AE786E">
      <w:pPr>
        <w:pStyle w:val="ListBullet"/>
        <w:rPr>
          <w:lang w:val="en-US"/>
        </w:rPr>
      </w:pPr>
      <w:r w:rsidRPr="00AE786E">
        <w:rPr>
          <w:b/>
          <w:bCs/>
          <w:lang w:val="en-US"/>
        </w:rPr>
        <w:t>Key Processes</w:t>
      </w:r>
      <w:r>
        <w:rPr>
          <w:lang w:val="en-US"/>
        </w:rPr>
        <w:t xml:space="preserve"> - </w:t>
      </w:r>
      <w:r w:rsidRPr="009C6709">
        <w:rPr>
          <w:lang w:val="en-US"/>
        </w:rPr>
        <w:t>Defining roles, responsibilities, and basic incident management plans.</w:t>
      </w:r>
    </w:p>
    <w:p w14:paraId="263D1A10" w14:textId="77777777" w:rsidR="00AE786E" w:rsidRPr="009C6709" w:rsidRDefault="00AE786E" w:rsidP="00AE786E">
      <w:pPr>
        <w:pStyle w:val="ListBullet"/>
        <w:numPr>
          <w:ilvl w:val="0"/>
          <w:numId w:val="0"/>
        </w:numPr>
        <w:ind w:left="360" w:hanging="360"/>
        <w:rPr>
          <w:lang w:val="en-US"/>
        </w:rPr>
      </w:pPr>
    </w:p>
    <w:p w14:paraId="54C672FF" w14:textId="32CB8659" w:rsidR="00564035" w:rsidRPr="003B3747" w:rsidRDefault="00564035" w:rsidP="0034226E">
      <w:pPr>
        <w:jc w:val="both"/>
        <w:rPr>
          <w:b/>
          <w:bCs/>
          <w:lang w:val="en-US"/>
        </w:rPr>
      </w:pPr>
      <w:r w:rsidRPr="003B3747">
        <w:rPr>
          <w:b/>
          <w:bCs/>
          <w:lang w:val="en-US"/>
        </w:rPr>
        <w:t>Defined (Level 3)</w:t>
      </w:r>
    </w:p>
    <w:p w14:paraId="5C368C28" w14:textId="3BDD9E9A" w:rsidR="00564035" w:rsidRPr="004016EE" w:rsidRDefault="00564035" w:rsidP="0034226E">
      <w:pPr>
        <w:jc w:val="both"/>
        <w:rPr>
          <w:lang w:val="en-US"/>
        </w:rPr>
      </w:pPr>
      <w:r w:rsidRPr="004016EE">
        <w:rPr>
          <w:lang w:val="en-US"/>
        </w:rPr>
        <w:t xml:space="preserve">At the Defined level, organizations have developed and documented standard practices and procedures for </w:t>
      </w:r>
      <w:r w:rsidR="009D300E">
        <w:rPr>
          <w:lang w:val="en-US"/>
        </w:rPr>
        <w:t>AI-Aware Organizational Resilience</w:t>
      </w:r>
      <w:r w:rsidRPr="004016EE">
        <w:rPr>
          <w:lang w:val="en-US"/>
        </w:rPr>
        <w:t xml:space="preserve"> that are consistently applied across the organization. There is a clear understanding of AI risks, and resilience strategies are systematically integrated into AI projects.</w:t>
      </w:r>
    </w:p>
    <w:p w14:paraId="33ABCD79" w14:textId="77777777" w:rsidR="00564035" w:rsidRPr="002A130C" w:rsidRDefault="00564035" w:rsidP="0034226E">
      <w:pPr>
        <w:jc w:val="both"/>
        <w:rPr>
          <w:lang w:val="en-US"/>
        </w:rPr>
      </w:pPr>
      <w:r w:rsidRPr="009C6709">
        <w:rPr>
          <w:lang w:val="en-US"/>
        </w:rPr>
        <w:t>Characteristics</w:t>
      </w:r>
      <w:r>
        <w:rPr>
          <w:lang w:val="en-US"/>
        </w:rPr>
        <w:t xml:space="preserve"> - </w:t>
      </w:r>
      <w:r w:rsidRPr="009C6709">
        <w:rPr>
          <w:lang w:val="en-US"/>
        </w:rPr>
        <w:t>Standardized and documented resilience practices are consistently applied, indicating a mature understanding of AI risks.</w:t>
      </w:r>
    </w:p>
    <w:p w14:paraId="60F666DC" w14:textId="77777777" w:rsidR="00564035" w:rsidRPr="002A130C" w:rsidRDefault="00564035" w:rsidP="0034226E">
      <w:pPr>
        <w:jc w:val="both"/>
        <w:rPr>
          <w:lang w:val="en-US"/>
        </w:rPr>
      </w:pPr>
      <w:r w:rsidRPr="009C6709">
        <w:rPr>
          <w:lang w:val="en-US"/>
        </w:rPr>
        <w:t>Expected Outcomes</w:t>
      </w:r>
      <w:r>
        <w:rPr>
          <w:lang w:val="en-US"/>
        </w:rPr>
        <w:t xml:space="preserve"> - </w:t>
      </w:r>
      <w:r w:rsidRPr="009C6709">
        <w:rPr>
          <w:lang w:val="en-US"/>
        </w:rPr>
        <w:t>Consistent application of resilience practices across AI initiatives, improving predictability and management of disruptions.</w:t>
      </w:r>
    </w:p>
    <w:p w14:paraId="67D4DFD5" w14:textId="77777777" w:rsidR="00564035" w:rsidRPr="009C6709" w:rsidRDefault="00564035" w:rsidP="0034226E">
      <w:pPr>
        <w:jc w:val="both"/>
        <w:rPr>
          <w:lang w:val="en-US"/>
        </w:rPr>
      </w:pPr>
      <w:r w:rsidRPr="009C6709">
        <w:rPr>
          <w:lang w:val="en-US"/>
        </w:rPr>
        <w:lastRenderedPageBreak/>
        <w:t>Key Processes</w:t>
      </w:r>
      <w:r>
        <w:rPr>
          <w:lang w:val="en-US"/>
        </w:rPr>
        <w:t xml:space="preserve"> - </w:t>
      </w:r>
      <w:r w:rsidRPr="009C6709">
        <w:rPr>
          <w:lang w:val="en-US"/>
        </w:rPr>
        <w:t>Comprehensive risk assessments, formal training programs, and established communication channels for resilience.</w:t>
      </w:r>
    </w:p>
    <w:p w14:paraId="34EE9DDF" w14:textId="56681B3D" w:rsidR="00564035" w:rsidRPr="003B3747" w:rsidRDefault="00564035" w:rsidP="0034226E">
      <w:pPr>
        <w:jc w:val="both"/>
        <w:rPr>
          <w:b/>
          <w:bCs/>
          <w:lang w:val="en-US"/>
        </w:rPr>
      </w:pPr>
      <w:r w:rsidRPr="003B3747">
        <w:rPr>
          <w:b/>
          <w:bCs/>
          <w:lang w:val="en-US"/>
        </w:rPr>
        <w:t>Quantitatively Managed (Level 4)</w:t>
      </w:r>
    </w:p>
    <w:p w14:paraId="412B42C3" w14:textId="1D78B5F0" w:rsidR="00564035" w:rsidRPr="004016EE" w:rsidRDefault="00564035" w:rsidP="0034226E">
      <w:pPr>
        <w:jc w:val="both"/>
        <w:rPr>
          <w:lang w:val="en-US"/>
        </w:rPr>
      </w:pPr>
      <w:r w:rsidRPr="000D50DC">
        <w:rPr>
          <w:lang w:val="en-US"/>
        </w:rPr>
        <w:t xml:space="preserve">Organizations at the Quantitatively Managed level use metrics and data to assess and improve their </w:t>
      </w:r>
      <w:r w:rsidR="009D300E">
        <w:rPr>
          <w:lang w:val="en-US"/>
        </w:rPr>
        <w:t>AI-Aware Organizational Resilience</w:t>
      </w:r>
      <w:r w:rsidRPr="000D50DC">
        <w:rPr>
          <w:lang w:val="en-US"/>
        </w:rPr>
        <w:t xml:space="preserve"> practices. Decision-making is informed by quantitative analysis, allowing for more precise management of </w:t>
      </w:r>
      <w:r w:rsidR="009D300E">
        <w:rPr>
          <w:lang w:val="en-US"/>
        </w:rPr>
        <w:t>AI-Aware Organizational Resilience</w:t>
      </w:r>
      <w:r w:rsidRPr="000D50DC">
        <w:rPr>
          <w:lang w:val="en-US"/>
        </w:rPr>
        <w:t xml:space="preserve"> efforts.</w:t>
      </w:r>
    </w:p>
    <w:p w14:paraId="33AD0902" w14:textId="77777777" w:rsidR="00564035" w:rsidRPr="002A130C" w:rsidRDefault="00564035" w:rsidP="0034226E">
      <w:pPr>
        <w:jc w:val="both"/>
        <w:rPr>
          <w:lang w:val="en-US"/>
        </w:rPr>
      </w:pPr>
      <w:r w:rsidRPr="009C6709">
        <w:rPr>
          <w:lang w:val="en-US"/>
        </w:rPr>
        <w:t>Characteristics</w:t>
      </w:r>
      <w:r>
        <w:rPr>
          <w:lang w:val="en-US"/>
        </w:rPr>
        <w:t xml:space="preserve"> - </w:t>
      </w:r>
      <w:r w:rsidRPr="009C6709">
        <w:rPr>
          <w:lang w:val="en-US"/>
        </w:rPr>
        <w:t>Resilience efforts are measured and managed using quantitative data, allowing for data-driven decision-making.</w:t>
      </w:r>
    </w:p>
    <w:p w14:paraId="103F6739" w14:textId="77777777" w:rsidR="00564035" w:rsidRPr="002A130C" w:rsidRDefault="00564035" w:rsidP="0034226E">
      <w:pPr>
        <w:jc w:val="both"/>
        <w:rPr>
          <w:lang w:val="en-US"/>
        </w:rPr>
      </w:pPr>
      <w:r w:rsidRPr="009C6709">
        <w:rPr>
          <w:lang w:val="en-US"/>
        </w:rPr>
        <w:t>Expected Outcomes</w:t>
      </w:r>
      <w:r>
        <w:rPr>
          <w:lang w:val="en-US"/>
        </w:rPr>
        <w:t xml:space="preserve"> - </w:t>
      </w:r>
      <w:r w:rsidRPr="009C6709">
        <w:rPr>
          <w:lang w:val="en-US"/>
        </w:rPr>
        <w:t>Enhanced capability to quantitatively evaluate and improve resilience practices.</w:t>
      </w:r>
    </w:p>
    <w:p w14:paraId="6B67B2D9" w14:textId="77777777" w:rsidR="00564035" w:rsidRPr="009C6709" w:rsidRDefault="00564035" w:rsidP="0034226E">
      <w:pPr>
        <w:jc w:val="both"/>
        <w:rPr>
          <w:lang w:val="en-US"/>
        </w:rPr>
      </w:pPr>
      <w:r w:rsidRPr="009C6709">
        <w:rPr>
          <w:lang w:val="en-US"/>
        </w:rPr>
        <w:t>Key Processes</w:t>
      </w:r>
      <w:r>
        <w:rPr>
          <w:lang w:val="en-US"/>
        </w:rPr>
        <w:t xml:space="preserve"> - </w:t>
      </w:r>
      <w:r w:rsidRPr="009C6709">
        <w:rPr>
          <w:lang w:val="en-US"/>
        </w:rPr>
        <w:t>Implementation of performance metrics, regular performance reviews, and data-informed adjustments to resilience strategies.</w:t>
      </w:r>
    </w:p>
    <w:p w14:paraId="68AC71BF" w14:textId="1AF1B9E6" w:rsidR="00564035" w:rsidRPr="003B3747" w:rsidRDefault="00564035" w:rsidP="0034226E">
      <w:pPr>
        <w:jc w:val="both"/>
        <w:rPr>
          <w:b/>
          <w:bCs/>
          <w:lang w:val="en-US"/>
        </w:rPr>
      </w:pPr>
      <w:r w:rsidRPr="003B3747">
        <w:rPr>
          <w:b/>
          <w:bCs/>
          <w:lang w:val="en-US"/>
        </w:rPr>
        <w:t>Optimizing (Level 5)</w:t>
      </w:r>
    </w:p>
    <w:p w14:paraId="3A948B8C" w14:textId="1A1B6A0D" w:rsidR="00564035" w:rsidRPr="000D50DC" w:rsidRDefault="00564035" w:rsidP="0034226E">
      <w:pPr>
        <w:jc w:val="both"/>
        <w:rPr>
          <w:lang w:val="en-US"/>
        </w:rPr>
      </w:pPr>
      <w:r w:rsidRPr="000D50DC">
        <w:rPr>
          <w:lang w:val="en-US"/>
        </w:rPr>
        <w:t xml:space="preserve">At the Optimizing level, organizations continuously improve their </w:t>
      </w:r>
      <w:r w:rsidR="009D300E">
        <w:rPr>
          <w:lang w:val="en-US"/>
        </w:rPr>
        <w:t>AI-Aware Organizational Resilience</w:t>
      </w:r>
      <w:r w:rsidRPr="000D50DC">
        <w:rPr>
          <w:lang w:val="en-US"/>
        </w:rPr>
        <w:t xml:space="preserve"> practices based on lessons learned and predictive insights. They proactively adapt to emerging AI challenges and technologies, fostering a culture of innovation and excellence in </w:t>
      </w:r>
      <w:r w:rsidR="009D300E">
        <w:rPr>
          <w:lang w:val="en-US"/>
        </w:rPr>
        <w:t>AI-Aware Organizational Resilience</w:t>
      </w:r>
      <w:r w:rsidRPr="000D50DC">
        <w:rPr>
          <w:lang w:val="en-US"/>
        </w:rPr>
        <w:t>.</w:t>
      </w:r>
    </w:p>
    <w:p w14:paraId="6FBA478F" w14:textId="77777777" w:rsidR="00564035" w:rsidRPr="002A130C" w:rsidRDefault="00564035" w:rsidP="0034226E">
      <w:pPr>
        <w:jc w:val="both"/>
        <w:rPr>
          <w:lang w:val="en-US"/>
        </w:rPr>
      </w:pPr>
      <w:r w:rsidRPr="009C6709">
        <w:rPr>
          <w:lang w:val="en-US"/>
        </w:rPr>
        <w:t>Characteristics</w:t>
      </w:r>
      <w:r>
        <w:rPr>
          <w:lang w:val="en-US"/>
        </w:rPr>
        <w:t xml:space="preserve"> - </w:t>
      </w:r>
      <w:r w:rsidRPr="009C6709">
        <w:rPr>
          <w:lang w:val="en-US"/>
        </w:rPr>
        <w:t>Continuous and proactive improvement of resilience practices, driven by innovation and lessons learned.</w:t>
      </w:r>
    </w:p>
    <w:p w14:paraId="585820A6" w14:textId="77777777" w:rsidR="00564035" w:rsidRPr="002A130C" w:rsidRDefault="00564035" w:rsidP="0034226E">
      <w:pPr>
        <w:jc w:val="both"/>
        <w:rPr>
          <w:lang w:val="en-US"/>
        </w:rPr>
      </w:pPr>
      <w:r w:rsidRPr="009C6709">
        <w:rPr>
          <w:lang w:val="en-US"/>
        </w:rPr>
        <w:t>Expected Outcomes</w:t>
      </w:r>
      <w:r>
        <w:rPr>
          <w:lang w:val="en-US"/>
        </w:rPr>
        <w:t xml:space="preserve"> - </w:t>
      </w:r>
      <w:r w:rsidRPr="009C6709">
        <w:rPr>
          <w:lang w:val="en-US"/>
        </w:rPr>
        <w:t>Advanced resilience capabilities that adapt to new challenges and technologies in AI.</w:t>
      </w:r>
    </w:p>
    <w:p w14:paraId="47E96921" w14:textId="77777777" w:rsidR="00564035" w:rsidRPr="009C6709" w:rsidRDefault="00564035" w:rsidP="0034226E">
      <w:pPr>
        <w:jc w:val="both"/>
        <w:rPr>
          <w:lang w:val="en-US"/>
        </w:rPr>
      </w:pPr>
      <w:r w:rsidRPr="009C6709">
        <w:rPr>
          <w:lang w:val="en-US"/>
        </w:rPr>
        <w:t>Key Processes</w:t>
      </w:r>
      <w:r>
        <w:rPr>
          <w:lang w:val="en-US"/>
        </w:rPr>
        <w:t xml:space="preserve"> - </w:t>
      </w:r>
      <w:r w:rsidRPr="009C6709">
        <w:rPr>
          <w:lang w:val="en-US"/>
        </w:rPr>
        <w:t>Leveraging cutting-edge technologies and methodologies, iterative improvement cycles, and fostering a culture of resilience innovation.</w:t>
      </w:r>
    </w:p>
    <w:p w14:paraId="100CC7C6" w14:textId="46756DBE" w:rsidR="00F90FD6" w:rsidRPr="003B3747" w:rsidRDefault="00564035" w:rsidP="0034226E">
      <w:pPr>
        <w:jc w:val="both"/>
        <w:rPr>
          <w:b/>
          <w:bCs/>
          <w:lang w:val="en-US"/>
        </w:rPr>
      </w:pPr>
      <w:r w:rsidRPr="003B3747">
        <w:rPr>
          <w:b/>
          <w:bCs/>
          <w:lang w:val="en-US"/>
        </w:rPr>
        <w:t>Conclusion</w:t>
      </w:r>
    </w:p>
    <w:p w14:paraId="048AA586" w14:textId="735C49F3" w:rsidR="00564035" w:rsidRDefault="00564035" w:rsidP="0034226E">
      <w:pPr>
        <w:jc w:val="both"/>
      </w:pPr>
      <w:r w:rsidRPr="008D7B85">
        <w:rPr>
          <w:lang w:val="en-US"/>
        </w:rPr>
        <w:t xml:space="preserve">The five-level structure of the AI-RMM provides a comprehensive yet practical framework for organizations to enhance their </w:t>
      </w:r>
      <w:r w:rsidR="009D300E">
        <w:rPr>
          <w:lang w:val="en-US"/>
        </w:rPr>
        <w:t>AI-Aware Organizational Resilience</w:t>
      </w:r>
      <w:r w:rsidRPr="008D7B85">
        <w:rPr>
          <w:lang w:val="en-US"/>
        </w:rPr>
        <w:t>. Each level builds upon the previous, offering a clear progression path from foundational awareness to advanced optimization. This structure ensures that organizations of varying sizes and at different stages of AI adoption can find relevant guidance and achievable milestones, fostering a culture of continuous improvement and adaptation in the face of the ever-evolving AI landscape. By navigating through these levels, organizations can not only mitigate risks but also harness the full potential of AI technologies in a responsible and resilient manner.</w:t>
      </w:r>
    </w:p>
    <w:p w14:paraId="031F1B2F" w14:textId="77777777" w:rsidR="00564035" w:rsidRPr="00564035" w:rsidRDefault="00564035" w:rsidP="0034226E">
      <w:pPr>
        <w:jc w:val="both"/>
      </w:pPr>
    </w:p>
    <w:sectPr w:rsidR="00564035" w:rsidRPr="005640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Nova">
    <w:charset w:val="00"/>
    <w:family w:val="swiss"/>
    <w:pitch w:val="variable"/>
    <w:sig w:usb0="0000028F" w:usb1="00000002"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B7360EF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511C1D"/>
    <w:multiLevelType w:val="multilevel"/>
    <w:tmpl w:val="88861C4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CF1B72"/>
    <w:multiLevelType w:val="hybridMultilevel"/>
    <w:tmpl w:val="35F67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E7D12"/>
    <w:multiLevelType w:val="multilevel"/>
    <w:tmpl w:val="E556AF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4195CED"/>
    <w:multiLevelType w:val="hybridMultilevel"/>
    <w:tmpl w:val="864E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85E18"/>
    <w:multiLevelType w:val="multilevel"/>
    <w:tmpl w:val="6240CC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8666170"/>
    <w:multiLevelType w:val="multilevel"/>
    <w:tmpl w:val="6240CC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1DA012A"/>
    <w:multiLevelType w:val="hybridMultilevel"/>
    <w:tmpl w:val="C65439B2"/>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43EE5171"/>
    <w:multiLevelType w:val="hybridMultilevel"/>
    <w:tmpl w:val="34668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3A35EE"/>
    <w:multiLevelType w:val="hybridMultilevel"/>
    <w:tmpl w:val="2F50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F83360F"/>
    <w:multiLevelType w:val="hybridMultilevel"/>
    <w:tmpl w:val="531EF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096CF8"/>
    <w:multiLevelType w:val="multilevel"/>
    <w:tmpl w:val="6240CC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71770259">
    <w:abstractNumId w:val="8"/>
  </w:num>
  <w:num w:numId="2" w16cid:durableId="1599677326">
    <w:abstractNumId w:val="4"/>
  </w:num>
  <w:num w:numId="3" w16cid:durableId="1709837880">
    <w:abstractNumId w:val="2"/>
  </w:num>
  <w:num w:numId="4" w16cid:durableId="1907445924">
    <w:abstractNumId w:val="10"/>
  </w:num>
  <w:num w:numId="5" w16cid:durableId="1331981838">
    <w:abstractNumId w:val="9"/>
  </w:num>
  <w:num w:numId="6" w16cid:durableId="1078942417">
    <w:abstractNumId w:val="7"/>
  </w:num>
  <w:num w:numId="7" w16cid:durableId="340593627">
    <w:abstractNumId w:val="1"/>
  </w:num>
  <w:num w:numId="8" w16cid:durableId="2011983487">
    <w:abstractNumId w:val="0"/>
  </w:num>
  <w:num w:numId="9" w16cid:durableId="1128473846">
    <w:abstractNumId w:val="3"/>
  </w:num>
  <w:num w:numId="10" w16cid:durableId="351153592">
    <w:abstractNumId w:val="11"/>
  </w:num>
  <w:num w:numId="11" w16cid:durableId="319772027">
    <w:abstractNumId w:val="5"/>
  </w:num>
  <w:num w:numId="12" w16cid:durableId="13948881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FD6"/>
    <w:rsid w:val="00033EDA"/>
    <w:rsid w:val="00050F68"/>
    <w:rsid w:val="000F2C71"/>
    <w:rsid w:val="00104EEA"/>
    <w:rsid w:val="001104AB"/>
    <w:rsid w:val="001A1F7D"/>
    <w:rsid w:val="001D2B96"/>
    <w:rsid w:val="00212EFA"/>
    <w:rsid w:val="00237015"/>
    <w:rsid w:val="00242CC9"/>
    <w:rsid w:val="002E1B21"/>
    <w:rsid w:val="0034226E"/>
    <w:rsid w:val="00346125"/>
    <w:rsid w:val="003A01F1"/>
    <w:rsid w:val="003B3747"/>
    <w:rsid w:val="00432ED3"/>
    <w:rsid w:val="004350FC"/>
    <w:rsid w:val="0046403B"/>
    <w:rsid w:val="005102E5"/>
    <w:rsid w:val="005114AC"/>
    <w:rsid w:val="00564035"/>
    <w:rsid w:val="00577FEF"/>
    <w:rsid w:val="005857FA"/>
    <w:rsid w:val="005C16BB"/>
    <w:rsid w:val="005C2C93"/>
    <w:rsid w:val="005C7854"/>
    <w:rsid w:val="006443EB"/>
    <w:rsid w:val="00657814"/>
    <w:rsid w:val="006604E2"/>
    <w:rsid w:val="00664561"/>
    <w:rsid w:val="006B7818"/>
    <w:rsid w:val="00751D3A"/>
    <w:rsid w:val="008743B5"/>
    <w:rsid w:val="0094610D"/>
    <w:rsid w:val="00952AA7"/>
    <w:rsid w:val="0096638D"/>
    <w:rsid w:val="00980F31"/>
    <w:rsid w:val="009934D7"/>
    <w:rsid w:val="00994972"/>
    <w:rsid w:val="009D20AF"/>
    <w:rsid w:val="009D300E"/>
    <w:rsid w:val="00A20412"/>
    <w:rsid w:val="00A33176"/>
    <w:rsid w:val="00A35792"/>
    <w:rsid w:val="00A50DCD"/>
    <w:rsid w:val="00A638DE"/>
    <w:rsid w:val="00A93248"/>
    <w:rsid w:val="00AE786E"/>
    <w:rsid w:val="00B52AD4"/>
    <w:rsid w:val="00B97DFC"/>
    <w:rsid w:val="00CA3BE7"/>
    <w:rsid w:val="00CC41EE"/>
    <w:rsid w:val="00CC7E3D"/>
    <w:rsid w:val="00CD7EA7"/>
    <w:rsid w:val="00CF53A2"/>
    <w:rsid w:val="00D02A68"/>
    <w:rsid w:val="00D173D0"/>
    <w:rsid w:val="00D57E83"/>
    <w:rsid w:val="00D76209"/>
    <w:rsid w:val="00D77DEB"/>
    <w:rsid w:val="00DC5E0A"/>
    <w:rsid w:val="00E15F59"/>
    <w:rsid w:val="00E2399E"/>
    <w:rsid w:val="00E2610D"/>
    <w:rsid w:val="00F126B2"/>
    <w:rsid w:val="00F274F8"/>
    <w:rsid w:val="00F90FD6"/>
    <w:rsid w:val="00FA7DF9"/>
  </w:rsids>
  <m:mathPr>
    <m:mathFont m:val="Cambria Math"/>
    <m:brkBin m:val="before"/>
    <m:brkBinSub m:val="--"/>
    <m:smallFrac m:val="0"/>
    <m:dispDef/>
    <m:lMargin m:val="0"/>
    <m:rMargin m:val="0"/>
    <m:defJc m:val="centerGroup"/>
    <m:wrapIndent m:val="1440"/>
    <m:intLim m:val="subSup"/>
    <m:naryLim m:val="undOvr"/>
  </m:mathPr>
  <w:themeFontLang w:val="en-150"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03328"/>
  <w15:chartTrackingRefBased/>
  <w15:docId w15:val="{539907DF-B45A-4E11-9CBD-134E8D6A2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150"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90F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90F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90F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F90F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90F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90FD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90FD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90FD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90FD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0F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0F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90F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F90F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90F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90F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90F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90F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90FD6"/>
    <w:rPr>
      <w:rFonts w:eastAsiaTheme="majorEastAsia" w:cstheme="majorBidi"/>
      <w:color w:val="272727" w:themeColor="text1" w:themeTint="D8"/>
    </w:rPr>
  </w:style>
  <w:style w:type="paragraph" w:styleId="Title">
    <w:name w:val="Title"/>
    <w:basedOn w:val="Normal"/>
    <w:next w:val="Normal"/>
    <w:link w:val="TitleChar"/>
    <w:uiPriority w:val="10"/>
    <w:qFormat/>
    <w:rsid w:val="00F90F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90F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0FD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90F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90FD6"/>
    <w:pPr>
      <w:spacing w:before="160"/>
      <w:jc w:val="center"/>
    </w:pPr>
    <w:rPr>
      <w:i/>
      <w:iCs/>
      <w:color w:val="404040" w:themeColor="text1" w:themeTint="BF"/>
    </w:rPr>
  </w:style>
  <w:style w:type="character" w:customStyle="1" w:styleId="QuoteChar">
    <w:name w:val="Quote Char"/>
    <w:basedOn w:val="DefaultParagraphFont"/>
    <w:link w:val="Quote"/>
    <w:uiPriority w:val="29"/>
    <w:rsid w:val="00F90FD6"/>
    <w:rPr>
      <w:i/>
      <w:iCs/>
      <w:color w:val="404040" w:themeColor="text1" w:themeTint="BF"/>
    </w:rPr>
  </w:style>
  <w:style w:type="paragraph" w:styleId="ListParagraph">
    <w:name w:val="List Paragraph"/>
    <w:basedOn w:val="Normal"/>
    <w:uiPriority w:val="34"/>
    <w:qFormat/>
    <w:rsid w:val="00F90FD6"/>
    <w:pPr>
      <w:ind w:left="720"/>
      <w:contextualSpacing/>
    </w:pPr>
  </w:style>
  <w:style w:type="character" w:styleId="IntenseEmphasis">
    <w:name w:val="Intense Emphasis"/>
    <w:basedOn w:val="DefaultParagraphFont"/>
    <w:uiPriority w:val="21"/>
    <w:qFormat/>
    <w:rsid w:val="00F90FD6"/>
    <w:rPr>
      <w:i/>
      <w:iCs/>
      <w:color w:val="0F4761" w:themeColor="accent1" w:themeShade="BF"/>
    </w:rPr>
  </w:style>
  <w:style w:type="paragraph" w:styleId="IntenseQuote">
    <w:name w:val="Intense Quote"/>
    <w:basedOn w:val="Normal"/>
    <w:next w:val="Normal"/>
    <w:link w:val="IntenseQuoteChar"/>
    <w:uiPriority w:val="30"/>
    <w:qFormat/>
    <w:rsid w:val="00F90F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90FD6"/>
    <w:rPr>
      <w:i/>
      <w:iCs/>
      <w:color w:val="0F4761" w:themeColor="accent1" w:themeShade="BF"/>
    </w:rPr>
  </w:style>
  <w:style w:type="character" w:styleId="IntenseReference">
    <w:name w:val="Intense Reference"/>
    <w:basedOn w:val="DefaultParagraphFont"/>
    <w:uiPriority w:val="32"/>
    <w:qFormat/>
    <w:rsid w:val="00F90FD6"/>
    <w:rPr>
      <w:b/>
      <w:bCs/>
      <w:smallCaps/>
      <w:color w:val="0F4761" w:themeColor="accent1" w:themeShade="BF"/>
      <w:spacing w:val="5"/>
    </w:rPr>
  </w:style>
  <w:style w:type="character" w:styleId="Strong">
    <w:name w:val="Strong"/>
    <w:basedOn w:val="DefaultParagraphFont"/>
    <w:uiPriority w:val="22"/>
    <w:qFormat/>
    <w:rsid w:val="00F90FD6"/>
    <w:rPr>
      <w:b/>
      <w:bCs/>
    </w:rPr>
  </w:style>
  <w:style w:type="paragraph" w:styleId="ListBullet">
    <w:name w:val="List Bullet"/>
    <w:basedOn w:val="Normal"/>
    <w:uiPriority w:val="99"/>
    <w:unhideWhenUsed/>
    <w:rsid w:val="00AE786E"/>
    <w:pPr>
      <w:numPr>
        <w:numId w:val="8"/>
      </w:numPr>
      <w:contextualSpacing/>
    </w:pPr>
  </w:style>
  <w:style w:type="paragraph" w:styleId="NormalWeb">
    <w:name w:val="Normal (Web)"/>
    <w:basedOn w:val="Normal"/>
    <w:uiPriority w:val="99"/>
    <w:semiHidden/>
    <w:unhideWhenUsed/>
    <w:rsid w:val="00B97DF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665123">
      <w:bodyDiv w:val="1"/>
      <w:marLeft w:val="0"/>
      <w:marRight w:val="0"/>
      <w:marTop w:val="0"/>
      <w:marBottom w:val="0"/>
      <w:divBdr>
        <w:top w:val="none" w:sz="0" w:space="0" w:color="auto"/>
        <w:left w:val="none" w:sz="0" w:space="0" w:color="auto"/>
        <w:bottom w:val="none" w:sz="0" w:space="0" w:color="auto"/>
        <w:right w:val="none" w:sz="0" w:space="0" w:color="auto"/>
      </w:divBdr>
    </w:div>
    <w:div w:id="315575484">
      <w:bodyDiv w:val="1"/>
      <w:marLeft w:val="0"/>
      <w:marRight w:val="0"/>
      <w:marTop w:val="0"/>
      <w:marBottom w:val="0"/>
      <w:divBdr>
        <w:top w:val="none" w:sz="0" w:space="0" w:color="auto"/>
        <w:left w:val="none" w:sz="0" w:space="0" w:color="auto"/>
        <w:bottom w:val="none" w:sz="0" w:space="0" w:color="auto"/>
        <w:right w:val="none" w:sz="0" w:space="0" w:color="auto"/>
      </w:divBdr>
    </w:div>
    <w:div w:id="356009349">
      <w:bodyDiv w:val="1"/>
      <w:marLeft w:val="0"/>
      <w:marRight w:val="0"/>
      <w:marTop w:val="0"/>
      <w:marBottom w:val="0"/>
      <w:divBdr>
        <w:top w:val="none" w:sz="0" w:space="0" w:color="auto"/>
        <w:left w:val="none" w:sz="0" w:space="0" w:color="auto"/>
        <w:bottom w:val="none" w:sz="0" w:space="0" w:color="auto"/>
        <w:right w:val="none" w:sz="0" w:space="0" w:color="auto"/>
      </w:divBdr>
    </w:div>
    <w:div w:id="619184859">
      <w:bodyDiv w:val="1"/>
      <w:marLeft w:val="0"/>
      <w:marRight w:val="0"/>
      <w:marTop w:val="0"/>
      <w:marBottom w:val="0"/>
      <w:divBdr>
        <w:top w:val="none" w:sz="0" w:space="0" w:color="auto"/>
        <w:left w:val="none" w:sz="0" w:space="0" w:color="auto"/>
        <w:bottom w:val="none" w:sz="0" w:space="0" w:color="auto"/>
        <w:right w:val="none" w:sz="0" w:space="0" w:color="auto"/>
      </w:divBdr>
    </w:div>
    <w:div w:id="651178308">
      <w:bodyDiv w:val="1"/>
      <w:marLeft w:val="0"/>
      <w:marRight w:val="0"/>
      <w:marTop w:val="0"/>
      <w:marBottom w:val="0"/>
      <w:divBdr>
        <w:top w:val="none" w:sz="0" w:space="0" w:color="auto"/>
        <w:left w:val="none" w:sz="0" w:space="0" w:color="auto"/>
        <w:bottom w:val="none" w:sz="0" w:space="0" w:color="auto"/>
        <w:right w:val="none" w:sz="0" w:space="0" w:color="auto"/>
      </w:divBdr>
    </w:div>
    <w:div w:id="685595293">
      <w:bodyDiv w:val="1"/>
      <w:marLeft w:val="0"/>
      <w:marRight w:val="0"/>
      <w:marTop w:val="0"/>
      <w:marBottom w:val="0"/>
      <w:divBdr>
        <w:top w:val="none" w:sz="0" w:space="0" w:color="auto"/>
        <w:left w:val="none" w:sz="0" w:space="0" w:color="auto"/>
        <w:bottom w:val="none" w:sz="0" w:space="0" w:color="auto"/>
        <w:right w:val="none" w:sz="0" w:space="0" w:color="auto"/>
      </w:divBdr>
    </w:div>
    <w:div w:id="844713712">
      <w:bodyDiv w:val="1"/>
      <w:marLeft w:val="0"/>
      <w:marRight w:val="0"/>
      <w:marTop w:val="0"/>
      <w:marBottom w:val="0"/>
      <w:divBdr>
        <w:top w:val="none" w:sz="0" w:space="0" w:color="auto"/>
        <w:left w:val="none" w:sz="0" w:space="0" w:color="auto"/>
        <w:bottom w:val="none" w:sz="0" w:space="0" w:color="auto"/>
        <w:right w:val="none" w:sz="0" w:space="0" w:color="auto"/>
      </w:divBdr>
    </w:div>
    <w:div w:id="939340655">
      <w:bodyDiv w:val="1"/>
      <w:marLeft w:val="0"/>
      <w:marRight w:val="0"/>
      <w:marTop w:val="0"/>
      <w:marBottom w:val="0"/>
      <w:divBdr>
        <w:top w:val="none" w:sz="0" w:space="0" w:color="auto"/>
        <w:left w:val="none" w:sz="0" w:space="0" w:color="auto"/>
        <w:bottom w:val="none" w:sz="0" w:space="0" w:color="auto"/>
        <w:right w:val="none" w:sz="0" w:space="0" w:color="auto"/>
      </w:divBdr>
    </w:div>
    <w:div w:id="993341272">
      <w:bodyDiv w:val="1"/>
      <w:marLeft w:val="0"/>
      <w:marRight w:val="0"/>
      <w:marTop w:val="0"/>
      <w:marBottom w:val="0"/>
      <w:divBdr>
        <w:top w:val="none" w:sz="0" w:space="0" w:color="auto"/>
        <w:left w:val="none" w:sz="0" w:space="0" w:color="auto"/>
        <w:bottom w:val="none" w:sz="0" w:space="0" w:color="auto"/>
        <w:right w:val="none" w:sz="0" w:space="0" w:color="auto"/>
      </w:divBdr>
    </w:div>
    <w:div w:id="1110318223">
      <w:bodyDiv w:val="1"/>
      <w:marLeft w:val="0"/>
      <w:marRight w:val="0"/>
      <w:marTop w:val="0"/>
      <w:marBottom w:val="0"/>
      <w:divBdr>
        <w:top w:val="none" w:sz="0" w:space="0" w:color="auto"/>
        <w:left w:val="none" w:sz="0" w:space="0" w:color="auto"/>
        <w:bottom w:val="none" w:sz="0" w:space="0" w:color="auto"/>
        <w:right w:val="none" w:sz="0" w:space="0" w:color="auto"/>
      </w:divBdr>
    </w:div>
    <w:div w:id="1191606361">
      <w:bodyDiv w:val="1"/>
      <w:marLeft w:val="0"/>
      <w:marRight w:val="0"/>
      <w:marTop w:val="0"/>
      <w:marBottom w:val="0"/>
      <w:divBdr>
        <w:top w:val="none" w:sz="0" w:space="0" w:color="auto"/>
        <w:left w:val="none" w:sz="0" w:space="0" w:color="auto"/>
        <w:bottom w:val="none" w:sz="0" w:space="0" w:color="auto"/>
        <w:right w:val="none" w:sz="0" w:space="0" w:color="auto"/>
      </w:divBdr>
    </w:div>
    <w:div w:id="1388382848">
      <w:bodyDiv w:val="1"/>
      <w:marLeft w:val="0"/>
      <w:marRight w:val="0"/>
      <w:marTop w:val="0"/>
      <w:marBottom w:val="0"/>
      <w:divBdr>
        <w:top w:val="none" w:sz="0" w:space="0" w:color="auto"/>
        <w:left w:val="none" w:sz="0" w:space="0" w:color="auto"/>
        <w:bottom w:val="none" w:sz="0" w:space="0" w:color="auto"/>
        <w:right w:val="none" w:sz="0" w:space="0" w:color="auto"/>
      </w:divBdr>
    </w:div>
    <w:div w:id="1404522423">
      <w:bodyDiv w:val="1"/>
      <w:marLeft w:val="0"/>
      <w:marRight w:val="0"/>
      <w:marTop w:val="0"/>
      <w:marBottom w:val="0"/>
      <w:divBdr>
        <w:top w:val="none" w:sz="0" w:space="0" w:color="auto"/>
        <w:left w:val="none" w:sz="0" w:space="0" w:color="auto"/>
        <w:bottom w:val="none" w:sz="0" w:space="0" w:color="auto"/>
        <w:right w:val="none" w:sz="0" w:space="0" w:color="auto"/>
      </w:divBdr>
    </w:div>
    <w:div w:id="1771126117">
      <w:bodyDiv w:val="1"/>
      <w:marLeft w:val="0"/>
      <w:marRight w:val="0"/>
      <w:marTop w:val="0"/>
      <w:marBottom w:val="0"/>
      <w:divBdr>
        <w:top w:val="none" w:sz="0" w:space="0" w:color="auto"/>
        <w:left w:val="none" w:sz="0" w:space="0" w:color="auto"/>
        <w:bottom w:val="none" w:sz="0" w:space="0" w:color="auto"/>
        <w:right w:val="none" w:sz="0" w:space="0" w:color="auto"/>
      </w:divBdr>
    </w:div>
    <w:div w:id="1940985769">
      <w:bodyDiv w:val="1"/>
      <w:marLeft w:val="0"/>
      <w:marRight w:val="0"/>
      <w:marTop w:val="0"/>
      <w:marBottom w:val="0"/>
      <w:divBdr>
        <w:top w:val="none" w:sz="0" w:space="0" w:color="auto"/>
        <w:left w:val="none" w:sz="0" w:space="0" w:color="auto"/>
        <w:bottom w:val="none" w:sz="0" w:space="0" w:color="auto"/>
        <w:right w:val="none" w:sz="0" w:space="0" w:color="auto"/>
      </w:divBdr>
    </w:div>
    <w:div w:id="2037929521">
      <w:bodyDiv w:val="1"/>
      <w:marLeft w:val="0"/>
      <w:marRight w:val="0"/>
      <w:marTop w:val="0"/>
      <w:marBottom w:val="0"/>
      <w:divBdr>
        <w:top w:val="none" w:sz="0" w:space="0" w:color="auto"/>
        <w:left w:val="none" w:sz="0" w:space="0" w:color="auto"/>
        <w:bottom w:val="none" w:sz="0" w:space="0" w:color="auto"/>
        <w:right w:val="none" w:sz="0" w:space="0" w:color="auto"/>
      </w:divBdr>
    </w:div>
    <w:div w:id="213162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326bd37-b330-49eb-8b39-030cc9a208af">
      <Terms xmlns="http://schemas.microsoft.com/office/infopath/2007/PartnerControls"/>
    </lcf76f155ced4ddcb4097134ff3c332f>
    <TaxCatchAll xmlns="02ec1550-5b63-4873-92c9-f86650b6794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672A112AC4304BBC7477993A6210F7" ma:contentTypeVersion="15" ma:contentTypeDescription="Create a new document." ma:contentTypeScope="" ma:versionID="bb1095c0b72555112a41afce264f82d7">
  <xsd:schema xmlns:xsd="http://www.w3.org/2001/XMLSchema" xmlns:xs="http://www.w3.org/2001/XMLSchema" xmlns:p="http://schemas.microsoft.com/office/2006/metadata/properties" xmlns:ns2="b326bd37-b330-49eb-8b39-030cc9a208af" xmlns:ns3="02ec1550-5b63-4873-92c9-f86650b67941" targetNamespace="http://schemas.microsoft.com/office/2006/metadata/properties" ma:root="true" ma:fieldsID="814c0bf7a33815f27769d9e2fe7541dd" ns2:_="" ns3:_="">
    <xsd:import namespace="b326bd37-b330-49eb-8b39-030cc9a208af"/>
    <xsd:import namespace="02ec1550-5b63-4873-92c9-f86650b6794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6bd37-b330-49eb-8b39-030cc9a208a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7c43287-39bd-4ea9-a089-4e3356305ae7"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c1550-5b63-4873-92c9-f86650b6794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bcbfe08-d39b-4ede-8b78-bed269346114}" ma:internalName="TaxCatchAll" ma:showField="CatchAllData" ma:web="02ec1550-5b63-4873-92c9-f86650b6794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E165D4-3211-491B-9187-B949986B90CC}">
  <ds:schemaRefs>
    <ds:schemaRef ds:uri="http://schemas.microsoft.com/office/2006/metadata/properties"/>
    <ds:schemaRef ds:uri="http://schemas.microsoft.com/office/infopath/2007/PartnerControls"/>
    <ds:schemaRef ds:uri="b326bd37-b330-49eb-8b39-030cc9a208af"/>
    <ds:schemaRef ds:uri="02ec1550-5b63-4873-92c9-f86650b67941"/>
  </ds:schemaRefs>
</ds:datastoreItem>
</file>

<file path=customXml/itemProps2.xml><?xml version="1.0" encoding="utf-8"?>
<ds:datastoreItem xmlns:ds="http://schemas.openxmlformats.org/officeDocument/2006/customXml" ds:itemID="{6D4B1A4A-F556-47D7-A298-391F11CBF8C7}">
  <ds:schemaRefs>
    <ds:schemaRef ds:uri="http://schemas.microsoft.com/sharepoint/v3/contenttype/forms"/>
  </ds:schemaRefs>
</ds:datastoreItem>
</file>

<file path=customXml/itemProps3.xml><?xml version="1.0" encoding="utf-8"?>
<ds:datastoreItem xmlns:ds="http://schemas.openxmlformats.org/officeDocument/2006/customXml" ds:itemID="{73013656-841F-47FF-B261-A255877712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6bd37-b330-49eb-8b39-030cc9a208af"/>
    <ds:schemaRef ds:uri="02ec1550-5b63-4873-92c9-f86650b67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1316</TotalTime>
  <Pages>6</Pages>
  <Words>2201</Words>
  <Characters>12547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Yiannis Pavlosoglou</dc:creator>
  <cp:keywords/>
  <dc:description/>
  <cp:lastModifiedBy>Yiannis Pavlosoglou</cp:lastModifiedBy>
  <cp:revision>64</cp:revision>
  <dcterms:created xsi:type="dcterms:W3CDTF">2024-05-11T13:25:00Z</dcterms:created>
  <dcterms:modified xsi:type="dcterms:W3CDTF">2024-05-12T12:28:00Z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0x0101002B672A112AC4304BBC7477993A6210F7</vt:lpwstr>
  </property>
  <property fmtid="{D5CDD505-2E9C-101B-9397-08002B2CF9AE}" pid="3" name="MediaServiceImageTags">
    <vt:lpwstr/>
  </property>
</Properties>
</file>