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88630" w14:textId="77777777" w:rsidR="000632B7" w:rsidRDefault="00246913" w:rsidP="00AA0F8F">
      <w:pPr>
        <w:pStyle w:val="Heading1"/>
        <w:jc w:val="both"/>
      </w:pPr>
      <w:r>
        <w:t>AI Resilience Maturity Model (AI-RMM)</w:t>
      </w:r>
    </w:p>
    <w:p w14:paraId="70C9D0E6" w14:textId="2A64913F" w:rsidR="00246913" w:rsidRDefault="00CE1647" w:rsidP="00AA0F8F">
      <w:pPr>
        <w:pStyle w:val="Heading1"/>
        <w:jc w:val="both"/>
      </w:pPr>
      <w:r>
        <w:t>Framework Overview Document</w:t>
      </w:r>
    </w:p>
    <w:p w14:paraId="772F1C17" w14:textId="77777777" w:rsidR="004C12C4" w:rsidRDefault="004C12C4" w:rsidP="00AA0F8F">
      <w:pPr>
        <w:pStyle w:val="Heading3"/>
        <w:jc w:val="both"/>
        <w:rPr>
          <w:lang w:val="en-US"/>
        </w:rPr>
      </w:pPr>
    </w:p>
    <w:p w14:paraId="5A1E63FC" w14:textId="1F03FDDF" w:rsidR="004C12C4" w:rsidRPr="004C12C4" w:rsidRDefault="004C12C4" w:rsidP="00AA0F8F">
      <w:pPr>
        <w:pStyle w:val="Heading3"/>
        <w:jc w:val="both"/>
        <w:rPr>
          <w:lang w:val="en-US"/>
        </w:rPr>
      </w:pPr>
      <w:r w:rsidRPr="004C12C4">
        <w:rPr>
          <w:lang w:val="en-US"/>
        </w:rPr>
        <w:t>Introduction</w:t>
      </w:r>
    </w:p>
    <w:p w14:paraId="5AEE9090" w14:textId="77777777" w:rsidR="004C12C4" w:rsidRPr="004C12C4" w:rsidRDefault="004C12C4" w:rsidP="00AA0F8F">
      <w:pPr>
        <w:jc w:val="both"/>
        <w:rPr>
          <w:lang w:val="en-US"/>
        </w:rPr>
      </w:pPr>
      <w:r w:rsidRPr="004C12C4">
        <w:rPr>
          <w:lang w:val="en-US"/>
        </w:rPr>
        <w:t>In an era where Artificial Intelligence (AI) systems increasingly underpin organizational operations, the need for a robust framework to assess, measure, and enhance the resilience of these systems against disruptions and threats is paramount. The AI Resilience Maturity Model (AI-RMM) serves this critical purpose, offering a structured approach for organizations to evaluate and improve their readiness and response to AI-related challenges.</w:t>
      </w:r>
    </w:p>
    <w:p w14:paraId="0D2CD23C" w14:textId="77777777" w:rsidR="004C12C4" w:rsidRPr="004C12C4" w:rsidRDefault="004C12C4" w:rsidP="00AA0F8F">
      <w:pPr>
        <w:jc w:val="both"/>
        <w:rPr>
          <w:lang w:val="en-US"/>
        </w:rPr>
      </w:pPr>
    </w:p>
    <w:p w14:paraId="0B8A0D2F" w14:textId="77777777" w:rsidR="004C12C4" w:rsidRPr="004C12C4" w:rsidRDefault="004C12C4" w:rsidP="00AA0F8F">
      <w:pPr>
        <w:pStyle w:val="Heading3"/>
        <w:jc w:val="both"/>
        <w:rPr>
          <w:lang w:val="en-US"/>
        </w:rPr>
      </w:pPr>
      <w:r w:rsidRPr="004C12C4">
        <w:rPr>
          <w:lang w:val="en-US"/>
        </w:rPr>
        <w:t>Purpose</w:t>
      </w:r>
    </w:p>
    <w:p w14:paraId="4A287F31" w14:textId="77777777" w:rsidR="004C12C4" w:rsidRPr="004C12C4" w:rsidRDefault="004C12C4" w:rsidP="00AA0F8F">
      <w:pPr>
        <w:jc w:val="both"/>
        <w:rPr>
          <w:lang w:val="en-US"/>
        </w:rPr>
      </w:pPr>
      <w:r w:rsidRPr="004C12C4">
        <w:rPr>
          <w:lang w:val="en-US"/>
        </w:rPr>
        <w:t>The primary aim of the AI-RMM is to provide organizations with a comprehensive and systematic methodology to assess their current maturity level in managing AI resilience and to guide them through a path of continuous improvement. The model is designed to help organizations identify strengths and areas for improvement in their AI systems, governance, risk management processes, and stakeholder engagement strategies.</w:t>
      </w:r>
    </w:p>
    <w:p w14:paraId="0EA460B5" w14:textId="77777777" w:rsidR="004C12C4" w:rsidRPr="004C12C4" w:rsidRDefault="004C12C4" w:rsidP="00AA0F8F">
      <w:pPr>
        <w:jc w:val="both"/>
        <w:rPr>
          <w:lang w:val="en-US"/>
        </w:rPr>
      </w:pPr>
    </w:p>
    <w:p w14:paraId="531EB46D" w14:textId="77777777" w:rsidR="004C12C4" w:rsidRPr="004C12C4" w:rsidRDefault="004C12C4" w:rsidP="00AA0F8F">
      <w:pPr>
        <w:pStyle w:val="Heading3"/>
        <w:jc w:val="both"/>
        <w:rPr>
          <w:lang w:val="en-US"/>
        </w:rPr>
      </w:pPr>
      <w:r w:rsidRPr="004C12C4">
        <w:rPr>
          <w:lang w:val="en-US"/>
        </w:rPr>
        <w:t>Scope</w:t>
      </w:r>
    </w:p>
    <w:p w14:paraId="5BFCAE09" w14:textId="77777777" w:rsidR="004C12C4" w:rsidRPr="004C12C4" w:rsidRDefault="004C12C4" w:rsidP="00AA0F8F">
      <w:pPr>
        <w:jc w:val="both"/>
        <w:rPr>
          <w:lang w:val="en-US"/>
        </w:rPr>
      </w:pPr>
      <w:r w:rsidRPr="004C12C4">
        <w:rPr>
          <w:lang w:val="en-US"/>
        </w:rPr>
        <w:t>The AI-RMM is applicable to a wide range of organizations that use or plan to use AI systems, from small and medium enterprises to large corporations, across various sectors including finance, healthcare, manufacturing, and government. The model is versatile and can be adapted to the specific needs and contexts of different organizations.</w:t>
      </w:r>
    </w:p>
    <w:p w14:paraId="07AD7374" w14:textId="77777777" w:rsidR="004C12C4" w:rsidRPr="004C12C4" w:rsidRDefault="004C12C4" w:rsidP="00AA0F8F">
      <w:pPr>
        <w:jc w:val="both"/>
        <w:rPr>
          <w:lang w:val="en-US"/>
        </w:rPr>
      </w:pPr>
    </w:p>
    <w:p w14:paraId="2432D700" w14:textId="77777777" w:rsidR="004C12C4" w:rsidRPr="004C12C4" w:rsidRDefault="004C12C4" w:rsidP="00AA0F8F">
      <w:pPr>
        <w:pStyle w:val="Heading3"/>
        <w:jc w:val="both"/>
        <w:rPr>
          <w:lang w:val="en-US"/>
        </w:rPr>
      </w:pPr>
      <w:r w:rsidRPr="004C12C4">
        <w:rPr>
          <w:lang w:val="en-US"/>
        </w:rPr>
        <w:t>Theoretical Underpinnings</w:t>
      </w:r>
    </w:p>
    <w:p w14:paraId="4D6ED4C5" w14:textId="77777777" w:rsidR="004C12C4" w:rsidRPr="004C12C4" w:rsidRDefault="004C12C4" w:rsidP="00AA0F8F">
      <w:pPr>
        <w:jc w:val="both"/>
        <w:rPr>
          <w:lang w:val="en-US"/>
        </w:rPr>
      </w:pPr>
      <w:r w:rsidRPr="004C12C4">
        <w:rPr>
          <w:lang w:val="en-US"/>
        </w:rPr>
        <w:t>The AI-RMM is grounded in the principles of resilience engineering and risk management. It draws upon the foundational concepts of the National Institute of Standards and Technology (NIST) AI Risk Management Framework (RMF), which emphasizes the core functions of Govern, Map, Measure, and Manage. Additionally, the model takes inspiration from the CERT Resilience Maturity Model (CERT RMM), particularly in its structured approach to defining maturity levels and capability domains.</w:t>
      </w:r>
    </w:p>
    <w:p w14:paraId="2FE56521" w14:textId="77777777" w:rsidR="004C12C4" w:rsidRPr="004C12C4" w:rsidRDefault="004C12C4" w:rsidP="00AA0F8F">
      <w:pPr>
        <w:jc w:val="both"/>
        <w:rPr>
          <w:lang w:val="en-US"/>
        </w:rPr>
      </w:pPr>
    </w:p>
    <w:p w14:paraId="0E657B7B" w14:textId="77777777" w:rsidR="004C12C4" w:rsidRPr="004C12C4" w:rsidRDefault="004C12C4" w:rsidP="00AA0F8F">
      <w:pPr>
        <w:pStyle w:val="Heading3"/>
        <w:jc w:val="both"/>
        <w:rPr>
          <w:lang w:val="en-US"/>
        </w:rPr>
      </w:pPr>
      <w:r w:rsidRPr="004C12C4">
        <w:rPr>
          <w:lang w:val="en-US"/>
        </w:rPr>
        <w:t>Alignment with NIST AI RMF</w:t>
      </w:r>
    </w:p>
    <w:p w14:paraId="663EE503" w14:textId="77777777" w:rsidR="004C12C4" w:rsidRPr="004C12C4" w:rsidRDefault="004C12C4" w:rsidP="00AA0F8F">
      <w:pPr>
        <w:jc w:val="both"/>
        <w:rPr>
          <w:lang w:val="en-US"/>
        </w:rPr>
      </w:pPr>
      <w:r w:rsidRPr="004C12C4">
        <w:rPr>
          <w:lang w:val="en-US"/>
        </w:rPr>
        <w:t>The AI-RMM aligns with the NIST AI RMF through its focus on the core functions essential for effective risk management:</w:t>
      </w:r>
    </w:p>
    <w:p w14:paraId="15E4A14C" w14:textId="77777777" w:rsidR="004C12C4" w:rsidRPr="004C12C4" w:rsidRDefault="004C12C4" w:rsidP="00AA0F8F">
      <w:pPr>
        <w:jc w:val="both"/>
        <w:rPr>
          <w:lang w:val="en-US"/>
        </w:rPr>
      </w:pPr>
    </w:p>
    <w:p w14:paraId="7F0CA816" w14:textId="3FED1957" w:rsidR="004C12C4" w:rsidRPr="00B02CC7" w:rsidRDefault="004C12C4" w:rsidP="00AA0F8F">
      <w:pPr>
        <w:pStyle w:val="ListParagraph"/>
        <w:numPr>
          <w:ilvl w:val="0"/>
          <w:numId w:val="5"/>
        </w:numPr>
        <w:jc w:val="both"/>
        <w:rPr>
          <w:lang w:val="en-US"/>
        </w:rPr>
      </w:pPr>
      <w:r w:rsidRPr="00B02CC7">
        <w:rPr>
          <w:b/>
          <w:bCs/>
          <w:lang w:val="en-US"/>
        </w:rPr>
        <w:lastRenderedPageBreak/>
        <w:t>Govern</w:t>
      </w:r>
      <w:r w:rsidR="00B02CC7">
        <w:rPr>
          <w:lang w:val="en-US"/>
        </w:rPr>
        <w:t xml:space="preserve"> - </w:t>
      </w:r>
      <w:r w:rsidRPr="00B02CC7">
        <w:rPr>
          <w:lang w:val="en-US"/>
        </w:rPr>
        <w:t>The model emphasizes the importance of establishing clear governance structures for AI systems, including defining roles, responsibilities, and accountability mechanisms.</w:t>
      </w:r>
    </w:p>
    <w:p w14:paraId="23995F23" w14:textId="7DBAAED6" w:rsidR="004C12C4" w:rsidRPr="00B02CC7" w:rsidRDefault="004C12C4" w:rsidP="00AA0F8F">
      <w:pPr>
        <w:pStyle w:val="ListParagraph"/>
        <w:numPr>
          <w:ilvl w:val="0"/>
          <w:numId w:val="5"/>
        </w:numPr>
        <w:jc w:val="both"/>
        <w:rPr>
          <w:lang w:val="en-US"/>
        </w:rPr>
      </w:pPr>
      <w:r w:rsidRPr="00B02CC7">
        <w:rPr>
          <w:b/>
          <w:bCs/>
          <w:lang w:val="en-US"/>
        </w:rPr>
        <w:t>Map</w:t>
      </w:r>
      <w:r w:rsidR="00B02CC7">
        <w:rPr>
          <w:lang w:val="en-US"/>
        </w:rPr>
        <w:t xml:space="preserve"> - </w:t>
      </w:r>
      <w:r w:rsidRPr="00B02CC7">
        <w:rPr>
          <w:lang w:val="en-US"/>
        </w:rPr>
        <w:t>AI-RMM guides organizations in mapping out their AI systems, processes, and data flows to identify potential vulnerabilities and risks.</w:t>
      </w:r>
    </w:p>
    <w:p w14:paraId="4DE38107" w14:textId="090A6AA0" w:rsidR="004C12C4" w:rsidRPr="00B02CC7" w:rsidRDefault="004C12C4" w:rsidP="00AA0F8F">
      <w:pPr>
        <w:pStyle w:val="ListParagraph"/>
        <w:numPr>
          <w:ilvl w:val="0"/>
          <w:numId w:val="5"/>
        </w:numPr>
        <w:jc w:val="both"/>
        <w:rPr>
          <w:lang w:val="en-US"/>
        </w:rPr>
      </w:pPr>
      <w:r w:rsidRPr="00B02CC7">
        <w:rPr>
          <w:b/>
          <w:bCs/>
          <w:lang w:val="en-US"/>
        </w:rPr>
        <w:t>Measure</w:t>
      </w:r>
      <w:r w:rsidR="00B02CC7">
        <w:rPr>
          <w:lang w:val="en-US"/>
        </w:rPr>
        <w:t xml:space="preserve"> - </w:t>
      </w:r>
      <w:r w:rsidRPr="00B02CC7">
        <w:rPr>
          <w:lang w:val="en-US"/>
        </w:rPr>
        <w:t>The model incorporates methods for quantitatively and qualitatively measuring AI risks and resilience, enabling organizations to make informed decisions.</w:t>
      </w:r>
    </w:p>
    <w:p w14:paraId="2BD9D60A" w14:textId="487CF9A7" w:rsidR="004C12C4" w:rsidRPr="00B02CC7" w:rsidRDefault="004C12C4" w:rsidP="00AA0F8F">
      <w:pPr>
        <w:pStyle w:val="ListParagraph"/>
        <w:numPr>
          <w:ilvl w:val="0"/>
          <w:numId w:val="5"/>
        </w:numPr>
        <w:jc w:val="both"/>
        <w:rPr>
          <w:lang w:val="en-US"/>
        </w:rPr>
      </w:pPr>
      <w:r w:rsidRPr="00B02CC7">
        <w:rPr>
          <w:b/>
          <w:bCs/>
          <w:lang w:val="en-US"/>
        </w:rPr>
        <w:t>Manage</w:t>
      </w:r>
      <w:r w:rsidR="00B02CC7">
        <w:rPr>
          <w:lang w:val="en-US"/>
        </w:rPr>
        <w:t xml:space="preserve"> - </w:t>
      </w:r>
      <w:r w:rsidRPr="00B02CC7">
        <w:rPr>
          <w:lang w:val="en-US"/>
        </w:rPr>
        <w:t>AI-RMM provides strategies for managing and mitigating risks associated with AI systems, including incident response and recovery planning.</w:t>
      </w:r>
    </w:p>
    <w:p w14:paraId="5EF51812" w14:textId="77777777" w:rsidR="004C12C4" w:rsidRPr="004C12C4" w:rsidRDefault="004C12C4" w:rsidP="00AA0F8F">
      <w:pPr>
        <w:pStyle w:val="Heading3"/>
        <w:jc w:val="both"/>
        <w:rPr>
          <w:lang w:val="en-US"/>
        </w:rPr>
      </w:pPr>
      <w:r w:rsidRPr="004C12C4">
        <w:rPr>
          <w:lang w:val="en-US"/>
        </w:rPr>
        <w:t>Inspiration from CERT RMM</w:t>
      </w:r>
    </w:p>
    <w:p w14:paraId="7BA94D97" w14:textId="77777777" w:rsidR="004C12C4" w:rsidRPr="004C12C4" w:rsidRDefault="004C12C4" w:rsidP="00AA0F8F">
      <w:pPr>
        <w:jc w:val="both"/>
        <w:rPr>
          <w:lang w:val="en-US"/>
        </w:rPr>
      </w:pPr>
      <w:r w:rsidRPr="004C12C4">
        <w:rPr>
          <w:lang w:val="en-US"/>
        </w:rPr>
        <w:t>Drawing inspiration from the CERT RMM, the AI-RMM adopts a staged maturity model approach, defining levels from Initial to Optimizing. This structure helps organizations understand their current position and outlines a clear pathway for progression:</w:t>
      </w:r>
    </w:p>
    <w:p w14:paraId="4A6ABAA9" w14:textId="60B32795" w:rsidR="004C12C4" w:rsidRPr="00B02CC7" w:rsidRDefault="004C12C4" w:rsidP="00AA0F8F">
      <w:pPr>
        <w:pStyle w:val="ListParagraph"/>
        <w:numPr>
          <w:ilvl w:val="0"/>
          <w:numId w:val="6"/>
        </w:numPr>
        <w:jc w:val="both"/>
        <w:rPr>
          <w:lang w:val="en-US"/>
        </w:rPr>
      </w:pPr>
      <w:r w:rsidRPr="00B02CC7">
        <w:rPr>
          <w:lang w:val="en-US"/>
        </w:rPr>
        <w:t>Initial</w:t>
      </w:r>
      <w:r w:rsidR="00B02CC7">
        <w:rPr>
          <w:lang w:val="en-US"/>
        </w:rPr>
        <w:t xml:space="preserve"> -</w:t>
      </w:r>
      <w:r w:rsidRPr="00B02CC7">
        <w:rPr>
          <w:lang w:val="en-US"/>
        </w:rPr>
        <w:t xml:space="preserve"> Ad-hoc and reactive approaches with limited formal processes.</w:t>
      </w:r>
    </w:p>
    <w:p w14:paraId="7B87C24D" w14:textId="151688E8" w:rsidR="004C12C4" w:rsidRPr="00B02CC7" w:rsidRDefault="004C12C4" w:rsidP="00AA0F8F">
      <w:pPr>
        <w:pStyle w:val="ListParagraph"/>
        <w:numPr>
          <w:ilvl w:val="0"/>
          <w:numId w:val="6"/>
        </w:numPr>
        <w:jc w:val="both"/>
        <w:rPr>
          <w:lang w:val="en-US"/>
        </w:rPr>
      </w:pPr>
      <w:r w:rsidRPr="00B02CC7">
        <w:rPr>
          <w:lang w:val="en-US"/>
        </w:rPr>
        <w:t>Managed</w:t>
      </w:r>
      <w:r w:rsidR="00B02CC7">
        <w:rPr>
          <w:lang w:val="en-US"/>
        </w:rPr>
        <w:t xml:space="preserve"> -</w:t>
      </w:r>
      <w:r w:rsidRPr="00B02CC7">
        <w:rPr>
          <w:lang w:val="en-US"/>
        </w:rPr>
        <w:t xml:space="preserve"> Basic policies and procedures are established, but practices may not be consistently applied.</w:t>
      </w:r>
    </w:p>
    <w:p w14:paraId="22360D2B" w14:textId="56E9B99C" w:rsidR="004C12C4" w:rsidRPr="00B02CC7" w:rsidRDefault="004C12C4" w:rsidP="00AA0F8F">
      <w:pPr>
        <w:pStyle w:val="ListParagraph"/>
        <w:numPr>
          <w:ilvl w:val="0"/>
          <w:numId w:val="6"/>
        </w:numPr>
        <w:jc w:val="both"/>
        <w:rPr>
          <w:lang w:val="en-US"/>
        </w:rPr>
      </w:pPr>
      <w:r w:rsidRPr="00B02CC7">
        <w:rPr>
          <w:lang w:val="en-US"/>
        </w:rPr>
        <w:t>Defined</w:t>
      </w:r>
      <w:r w:rsidR="00B02CC7">
        <w:rPr>
          <w:lang w:val="en-US"/>
        </w:rPr>
        <w:t xml:space="preserve"> -</w:t>
      </w:r>
      <w:r w:rsidRPr="00B02CC7">
        <w:rPr>
          <w:lang w:val="en-US"/>
        </w:rPr>
        <w:t xml:space="preserve"> Comprehensive standards and practices are documented, understood, and consistently applied.</w:t>
      </w:r>
    </w:p>
    <w:p w14:paraId="0EA3F494" w14:textId="58D975B9" w:rsidR="004C12C4" w:rsidRPr="00B02CC7" w:rsidRDefault="004C12C4" w:rsidP="00AA0F8F">
      <w:pPr>
        <w:pStyle w:val="ListParagraph"/>
        <w:numPr>
          <w:ilvl w:val="0"/>
          <w:numId w:val="6"/>
        </w:numPr>
        <w:jc w:val="both"/>
        <w:rPr>
          <w:lang w:val="en-US"/>
        </w:rPr>
      </w:pPr>
      <w:r w:rsidRPr="00B02CC7">
        <w:rPr>
          <w:lang w:val="en-US"/>
        </w:rPr>
        <w:t>Quantitatively Managed</w:t>
      </w:r>
      <w:r w:rsidR="00B02CC7">
        <w:rPr>
          <w:lang w:val="en-US"/>
        </w:rPr>
        <w:t xml:space="preserve"> -</w:t>
      </w:r>
      <w:r w:rsidRPr="00B02CC7">
        <w:rPr>
          <w:lang w:val="en-US"/>
        </w:rPr>
        <w:t xml:space="preserve"> Performance and effectiveness are measured and quantitatively managed.</w:t>
      </w:r>
    </w:p>
    <w:p w14:paraId="42EA8FF5" w14:textId="1546AD30" w:rsidR="004C12C4" w:rsidRDefault="004C12C4" w:rsidP="00AA0F8F">
      <w:pPr>
        <w:pStyle w:val="ListParagraph"/>
        <w:numPr>
          <w:ilvl w:val="0"/>
          <w:numId w:val="6"/>
        </w:numPr>
        <w:jc w:val="both"/>
        <w:rPr>
          <w:lang w:val="en-US"/>
        </w:rPr>
      </w:pPr>
      <w:r w:rsidRPr="00B02CC7">
        <w:rPr>
          <w:lang w:val="en-US"/>
        </w:rPr>
        <w:t>Optimizing</w:t>
      </w:r>
      <w:r w:rsidR="00B02CC7">
        <w:rPr>
          <w:lang w:val="en-US"/>
        </w:rPr>
        <w:t xml:space="preserve"> -</w:t>
      </w:r>
      <w:r w:rsidRPr="00B02CC7">
        <w:rPr>
          <w:lang w:val="en-US"/>
        </w:rPr>
        <w:t xml:space="preserve"> Continuous improvement processes are in place, focusing on efficiency and effectiveness.</w:t>
      </w:r>
    </w:p>
    <w:p w14:paraId="0359941E" w14:textId="77777777" w:rsidR="00E84944" w:rsidRPr="00E84944" w:rsidRDefault="00E84944" w:rsidP="00AA0F8F">
      <w:pPr>
        <w:jc w:val="both"/>
        <w:rPr>
          <w:lang w:val="en-US"/>
        </w:rPr>
      </w:pPr>
    </w:p>
    <w:p w14:paraId="58D44845" w14:textId="6B68B191" w:rsidR="00B02CC7" w:rsidRDefault="00E84944" w:rsidP="00AA0F8F">
      <w:pPr>
        <w:pStyle w:val="Heading3"/>
        <w:jc w:val="both"/>
        <w:rPr>
          <w:lang w:val="en-US"/>
        </w:rPr>
      </w:pPr>
      <w:r>
        <w:rPr>
          <w:lang w:val="en-US"/>
        </w:rPr>
        <w:t>AI-RMM vs. CERT RMM</w:t>
      </w:r>
    </w:p>
    <w:p w14:paraId="469ADA76" w14:textId="77777777" w:rsidR="00E84944" w:rsidRPr="00E84944" w:rsidRDefault="00E84944" w:rsidP="00AA0F8F">
      <w:pPr>
        <w:jc w:val="both"/>
        <w:rPr>
          <w:lang w:val="en-US"/>
        </w:rPr>
      </w:pPr>
      <w:r w:rsidRPr="00E84944">
        <w:rPr>
          <w:lang w:val="en-US"/>
        </w:rPr>
        <w:t>The AI Resilience Maturity Model (AI-RMM) offers a specialized framework tailored to the unique challenges and complexities of Artificial Intelligence (AI) systems within organizations. Unlike the broader approach of the CERT Resilience Maturity Model (CERT RMM), which provides a general foundation for organizational resilience, AI-RMM delves into the specificities of AI, addressing its distinct demands and potential risks.</w:t>
      </w:r>
    </w:p>
    <w:p w14:paraId="643EB736" w14:textId="77777777" w:rsidR="00E84944" w:rsidRPr="00E84944" w:rsidRDefault="00E84944" w:rsidP="00AA0F8F">
      <w:pPr>
        <w:jc w:val="both"/>
        <w:rPr>
          <w:lang w:val="en-US"/>
        </w:rPr>
      </w:pPr>
      <w:r w:rsidRPr="00E84944">
        <w:rPr>
          <w:lang w:val="en-US"/>
        </w:rPr>
        <w:t>Key distinctions include AI-RMM's focus on the intricacies of AI systems such as algorithmic bias, data privacy, and the unpredictability of AI decision-making processes. This specialization is crucial given the nuanced nature of AI technologies and their rapid evolution, which necessitates a flexible and adaptive framework to stay relevant.</w:t>
      </w:r>
    </w:p>
    <w:p w14:paraId="1B485A1D" w14:textId="77777777" w:rsidR="00E84944" w:rsidRPr="00E84944" w:rsidRDefault="00E84944" w:rsidP="00AA0F8F">
      <w:pPr>
        <w:jc w:val="both"/>
        <w:rPr>
          <w:lang w:val="en-US"/>
        </w:rPr>
      </w:pPr>
      <w:r w:rsidRPr="00E84944">
        <w:rPr>
          <w:lang w:val="en-US"/>
        </w:rPr>
        <w:t>Furthermore, AI-RMM emphasizes data management, quality, and integrity, recognizing the pivotal role of data in AI systems. This contrasts with the broader data considerations in CERT RMM, which are not tailored specifically to AI.</w:t>
      </w:r>
    </w:p>
    <w:p w14:paraId="4B98E7E2" w14:textId="0AD584CF" w:rsidR="00E84944" w:rsidRDefault="00E84944" w:rsidP="00AA0F8F">
      <w:pPr>
        <w:jc w:val="both"/>
        <w:rPr>
          <w:lang w:val="en-US"/>
        </w:rPr>
      </w:pPr>
      <w:r w:rsidRPr="00E84944">
        <w:rPr>
          <w:lang w:val="en-US"/>
        </w:rPr>
        <w:t xml:space="preserve">Additionally, AI-RMM incorporates vital considerations around AI ethics, transparency, and accountability, reflecting the profound impacts AI decisions can have on various stakeholders. While CERT RMM covers governance and ethics in a general sense, AI-RMM provides a deeper </w:t>
      </w:r>
      <w:r w:rsidRPr="00E84944">
        <w:rPr>
          <w:lang w:val="en-US"/>
        </w:rPr>
        <w:lastRenderedPageBreak/>
        <w:t>focus on these aspects as they relate specifically to AI, acknowledging the unique ethical implications of AI technologies and their applications.</w:t>
      </w:r>
    </w:p>
    <w:p w14:paraId="17689AE9" w14:textId="5D32C1DE" w:rsidR="00E84944" w:rsidRDefault="00BA6121" w:rsidP="00AA0F8F">
      <w:pPr>
        <w:pStyle w:val="Heading3"/>
        <w:jc w:val="both"/>
        <w:rPr>
          <w:lang w:val="en-US"/>
        </w:rPr>
      </w:pPr>
      <w:r>
        <w:rPr>
          <w:lang w:val="en-US"/>
        </w:rPr>
        <w:t>AI-RMM vs. NIST AI RMF</w:t>
      </w:r>
    </w:p>
    <w:p w14:paraId="6856010F" w14:textId="11578B16" w:rsidR="00C23F84" w:rsidRPr="00C23F84" w:rsidRDefault="00C23F84" w:rsidP="00AA0F8F">
      <w:pPr>
        <w:jc w:val="both"/>
        <w:rPr>
          <w:lang w:val="en-US"/>
        </w:rPr>
      </w:pPr>
      <w:r w:rsidRPr="00C23F84">
        <w:rPr>
          <w:lang w:val="en-US"/>
        </w:rPr>
        <w:t>The AI Resilience Maturity Model (AI-RMM) and the National Institute of Standards and Technology (NIST) AI Risk Management Framework (RMF) both aim to enhance the robustness and reliability of AI systems within organizations. However, they differ in their approach, focus, and application</w:t>
      </w:r>
      <w:r w:rsidR="00AA0F8F">
        <w:rPr>
          <w:lang w:val="en-US"/>
        </w:rPr>
        <w:t xml:space="preserve">. Below we examine the key areas of difference. </w:t>
      </w:r>
    </w:p>
    <w:p w14:paraId="46738F64" w14:textId="0296D109" w:rsidR="00C23F84" w:rsidRPr="00C23F84" w:rsidRDefault="00C23F84" w:rsidP="00AA0F8F">
      <w:pPr>
        <w:jc w:val="both"/>
        <w:rPr>
          <w:lang w:val="en-US"/>
        </w:rPr>
      </w:pPr>
      <w:r w:rsidRPr="00C23F84">
        <w:rPr>
          <w:b/>
          <w:bCs/>
          <w:lang w:val="en-US"/>
        </w:rPr>
        <w:t>Scope and Focus</w:t>
      </w:r>
      <w:r w:rsidR="00AD63AC">
        <w:rPr>
          <w:b/>
          <w:bCs/>
          <w:lang w:val="en-US"/>
        </w:rPr>
        <w:t xml:space="preserve"> – </w:t>
      </w:r>
      <w:r w:rsidR="00AD63AC">
        <w:rPr>
          <w:lang w:val="en-US"/>
        </w:rPr>
        <w:t xml:space="preserve">Scope </w:t>
      </w:r>
      <w:r w:rsidR="00AD63AC" w:rsidRPr="00AD63AC">
        <w:rPr>
          <w:lang w:val="en-US"/>
        </w:rPr>
        <w:t>pertains to the breadth and boundaries of the framework. It defines what the framework covers, including the areas of application, the types of organizations it is intended for, and the range of issues or challenges it addresses. The scope sets the limits on what the framework aims to achieve and identifies the specific domain or domains it encompasses. For example, a framework with a broad scope might cover a wide range of risk management issues across various industries, while one with a narrower scope might focus specifically on a particular aspect, such as AI system resilience within technology-driven organizations.</w:t>
      </w:r>
      <w:r w:rsidR="00D23606">
        <w:rPr>
          <w:lang w:val="en-US"/>
        </w:rPr>
        <w:t xml:space="preserve"> Focus </w:t>
      </w:r>
      <w:r w:rsidR="00D23606" w:rsidRPr="00D23606">
        <w:rPr>
          <w:lang w:val="en-US"/>
        </w:rPr>
        <w:t>relates to the framework's central theme or primary concerns. It highlights the specific goals, priorities, and areas of emphasis within the scope of the framework. The focus directs attention to what the framework aims to improve, manage, or enhance. For instance, a framework might focus on risk management, resilience, compliance, or performance improvement within its defined scope. The focus helps to guide the development of the framework's principles, practices, and tools, ensuring they are aligned with the intended outcomes.</w:t>
      </w:r>
    </w:p>
    <w:p w14:paraId="5A50BB3B" w14:textId="77777777" w:rsidR="00C23F84" w:rsidRPr="00C23F84" w:rsidRDefault="00C23F84" w:rsidP="00AA0F8F">
      <w:pPr>
        <w:numPr>
          <w:ilvl w:val="0"/>
          <w:numId w:val="8"/>
        </w:numPr>
        <w:jc w:val="both"/>
        <w:rPr>
          <w:lang w:val="en-US"/>
        </w:rPr>
      </w:pPr>
      <w:r w:rsidRPr="00C23F84">
        <w:rPr>
          <w:b/>
          <w:bCs/>
          <w:lang w:val="en-US"/>
        </w:rPr>
        <w:t>AI-RMM</w:t>
      </w:r>
      <w:r w:rsidRPr="00C23F84">
        <w:rPr>
          <w:lang w:val="en-US"/>
        </w:rPr>
        <w:t xml:space="preserve"> is designed specifically to assess and improve the resilience of AI systems, focusing on the organization's ability to manage and respond to AI-related disruptions across various maturity levels.</w:t>
      </w:r>
    </w:p>
    <w:p w14:paraId="662BA058" w14:textId="77777777" w:rsidR="00C23F84" w:rsidRPr="00C23F84" w:rsidRDefault="00C23F84" w:rsidP="00AA0F8F">
      <w:pPr>
        <w:numPr>
          <w:ilvl w:val="0"/>
          <w:numId w:val="8"/>
        </w:numPr>
        <w:jc w:val="both"/>
        <w:rPr>
          <w:lang w:val="en-US"/>
        </w:rPr>
      </w:pPr>
      <w:r w:rsidRPr="00C23F84">
        <w:rPr>
          <w:b/>
          <w:bCs/>
          <w:lang w:val="en-US"/>
        </w:rPr>
        <w:t>NIST AI RMF</w:t>
      </w:r>
      <w:r w:rsidRPr="00C23F84">
        <w:rPr>
          <w:lang w:val="en-US"/>
        </w:rPr>
        <w:t xml:space="preserve"> provides a broader framework for managing AI-related risks, emphasizing the core functions of Govern, Map, Measure, and Manage without prescribing a specific progression through maturity levels.</w:t>
      </w:r>
    </w:p>
    <w:p w14:paraId="32B34EF9" w14:textId="72FB9895" w:rsidR="00C23F84" w:rsidRPr="00C23F84" w:rsidRDefault="00C23F84" w:rsidP="00AA0F8F">
      <w:pPr>
        <w:jc w:val="both"/>
        <w:rPr>
          <w:lang w:val="en-US"/>
        </w:rPr>
      </w:pPr>
      <w:r w:rsidRPr="00C23F84">
        <w:rPr>
          <w:b/>
          <w:bCs/>
          <w:lang w:val="en-US"/>
        </w:rPr>
        <w:t>Maturity Levels</w:t>
      </w:r>
      <w:r w:rsidR="00D23606">
        <w:rPr>
          <w:b/>
          <w:bCs/>
          <w:lang w:val="en-US"/>
        </w:rPr>
        <w:t xml:space="preserve"> - </w:t>
      </w:r>
      <w:r w:rsidR="00783500" w:rsidRPr="00E433AB">
        <w:t>Maturity in the context of frameworks describes the level of sophistication and effectiveness an organization has achieved in a specific domain, such as AI resilience or risk management. Maturity levels often range from initial, ad-hoc processes to optimized, continuously improving practices. Higher maturity levels indicate more advanced, systematic, and effective management of the domain in question.</w:t>
      </w:r>
    </w:p>
    <w:p w14:paraId="23E97BBA" w14:textId="77777777" w:rsidR="00C23F84" w:rsidRPr="00C23F84" w:rsidRDefault="00C23F84" w:rsidP="00AA0F8F">
      <w:pPr>
        <w:numPr>
          <w:ilvl w:val="0"/>
          <w:numId w:val="8"/>
        </w:numPr>
        <w:jc w:val="both"/>
        <w:rPr>
          <w:lang w:val="en-US"/>
        </w:rPr>
      </w:pPr>
      <w:r w:rsidRPr="00C23F84">
        <w:rPr>
          <w:b/>
          <w:bCs/>
          <w:lang w:val="en-US"/>
        </w:rPr>
        <w:t>AI-RMM</w:t>
      </w:r>
      <w:r w:rsidRPr="00C23F84">
        <w:rPr>
          <w:lang w:val="en-US"/>
        </w:rPr>
        <w:t xml:space="preserve"> adopts a staged approach to maturity, with defined levels from Initial to Optimizing, guiding organizations through a path of continuous improvement in AI resilience.</w:t>
      </w:r>
    </w:p>
    <w:p w14:paraId="4F3C5D2B" w14:textId="77777777" w:rsidR="00C23F84" w:rsidRPr="00C23F84" w:rsidRDefault="00C23F84" w:rsidP="00AA0F8F">
      <w:pPr>
        <w:numPr>
          <w:ilvl w:val="0"/>
          <w:numId w:val="8"/>
        </w:numPr>
        <w:jc w:val="both"/>
        <w:rPr>
          <w:lang w:val="en-US"/>
        </w:rPr>
      </w:pPr>
      <w:r w:rsidRPr="00C23F84">
        <w:rPr>
          <w:b/>
          <w:bCs/>
          <w:lang w:val="en-US"/>
        </w:rPr>
        <w:t>NIST AI RMF</w:t>
      </w:r>
      <w:r w:rsidRPr="00C23F84">
        <w:rPr>
          <w:lang w:val="en-US"/>
        </w:rPr>
        <w:t xml:space="preserve"> does not define specific maturity levels; instead, it outlines a set of integrated functions and activities to manage AI risks, leaving the maturity assessment more open-ended.</w:t>
      </w:r>
    </w:p>
    <w:p w14:paraId="59CF2937" w14:textId="093C4979" w:rsidR="00C23F84" w:rsidRPr="00C23F84" w:rsidRDefault="00C23F84" w:rsidP="00AA0F8F">
      <w:pPr>
        <w:jc w:val="both"/>
        <w:rPr>
          <w:lang w:val="en-US"/>
        </w:rPr>
      </w:pPr>
      <w:r w:rsidRPr="00C23F84">
        <w:rPr>
          <w:b/>
          <w:bCs/>
          <w:lang w:val="en-US"/>
        </w:rPr>
        <w:t>Specificity to AI</w:t>
      </w:r>
      <w:r w:rsidR="00D70514">
        <w:rPr>
          <w:b/>
          <w:bCs/>
          <w:lang w:val="en-US"/>
        </w:rPr>
        <w:t xml:space="preserve"> – </w:t>
      </w:r>
      <w:r w:rsidR="00D70514">
        <w:rPr>
          <w:lang w:val="en-US"/>
        </w:rPr>
        <w:t xml:space="preserve">Refers </w:t>
      </w:r>
      <w:r w:rsidR="00D70514" w:rsidRPr="00D70514">
        <w:rPr>
          <w:lang w:val="en-US"/>
        </w:rPr>
        <w:t xml:space="preserve">to the degree to which a framework, set of guidelines, or practices are tailored to address the unique challenges, characteristics, and needs of Artificial Intelligence systems and technologies. It encompasses considerations like algorithmic bias, data privacy, </w:t>
      </w:r>
      <w:r w:rsidR="00D70514" w:rsidRPr="00D70514">
        <w:rPr>
          <w:lang w:val="en-US"/>
        </w:rPr>
        <w:lastRenderedPageBreak/>
        <w:t>ethical use, and the unpredictability of AI decision-making processes, ensuring that the guidance provided is directly relevant and applicable to AI contexts.</w:t>
      </w:r>
    </w:p>
    <w:p w14:paraId="7B6D00B6" w14:textId="77777777" w:rsidR="00C23F84" w:rsidRPr="00C23F84" w:rsidRDefault="00C23F84" w:rsidP="00AA0F8F">
      <w:pPr>
        <w:numPr>
          <w:ilvl w:val="0"/>
          <w:numId w:val="8"/>
        </w:numPr>
        <w:jc w:val="both"/>
        <w:rPr>
          <w:lang w:val="en-US"/>
        </w:rPr>
      </w:pPr>
      <w:r w:rsidRPr="00C23F84">
        <w:rPr>
          <w:b/>
          <w:bCs/>
          <w:lang w:val="en-US"/>
        </w:rPr>
        <w:t>AI-RMM</w:t>
      </w:r>
      <w:r w:rsidRPr="00C23F84">
        <w:rPr>
          <w:lang w:val="en-US"/>
        </w:rPr>
        <w:t xml:space="preserve"> delves into the unique challenges and complexities of AI, addressing specific issues like algorithmic bias, data privacy, and the unpredictability of AI decision-making.</w:t>
      </w:r>
    </w:p>
    <w:p w14:paraId="1FC14F3D" w14:textId="77777777" w:rsidR="00C23F84" w:rsidRPr="00C23F84" w:rsidRDefault="00C23F84" w:rsidP="00AA0F8F">
      <w:pPr>
        <w:numPr>
          <w:ilvl w:val="0"/>
          <w:numId w:val="8"/>
        </w:numPr>
        <w:jc w:val="both"/>
        <w:rPr>
          <w:lang w:val="en-US"/>
        </w:rPr>
      </w:pPr>
      <w:r w:rsidRPr="00C23F84">
        <w:rPr>
          <w:b/>
          <w:bCs/>
          <w:lang w:val="en-US"/>
        </w:rPr>
        <w:t>NIST AI RMF</w:t>
      </w:r>
      <w:r w:rsidRPr="00C23F84">
        <w:rPr>
          <w:lang w:val="en-US"/>
        </w:rPr>
        <w:t>, while focused on AI, offers a broader risk management perspective that may not delve as deeply into the nuances of AI system resilience as AI-RMM.</w:t>
      </w:r>
    </w:p>
    <w:p w14:paraId="56099A38" w14:textId="196A544B" w:rsidR="00C23F84" w:rsidRPr="00C23F84" w:rsidRDefault="00C23F84" w:rsidP="00AA0F8F">
      <w:pPr>
        <w:jc w:val="both"/>
        <w:rPr>
          <w:lang w:val="en-US"/>
        </w:rPr>
      </w:pPr>
      <w:r w:rsidRPr="00C23F84">
        <w:rPr>
          <w:b/>
          <w:bCs/>
          <w:lang w:val="en-US"/>
        </w:rPr>
        <w:t>Adaptability to AI Evolution</w:t>
      </w:r>
      <w:r w:rsidR="00217CDC">
        <w:rPr>
          <w:b/>
          <w:bCs/>
          <w:lang w:val="en-US"/>
        </w:rPr>
        <w:t xml:space="preserve"> - </w:t>
      </w:r>
      <w:r w:rsidR="00217CDC" w:rsidRPr="00217CDC">
        <w:rPr>
          <w:lang w:val="en-US"/>
        </w:rPr>
        <w:t>refers to the capability of a framework, system, or set of guidelines to remain relevant and effective in the face of rapid changes and advancements in AI technology. It implies that the approach can be updated or adjusted to accommodate new developments, ensuring it continues to meet the needs and challenges posed by the evolving landscape of AI.</w:t>
      </w:r>
    </w:p>
    <w:p w14:paraId="496E45FD" w14:textId="77777777" w:rsidR="00C23F84" w:rsidRPr="00C23F84" w:rsidRDefault="00C23F84" w:rsidP="00AA0F8F">
      <w:pPr>
        <w:numPr>
          <w:ilvl w:val="0"/>
          <w:numId w:val="8"/>
        </w:numPr>
        <w:jc w:val="both"/>
        <w:rPr>
          <w:lang w:val="en-US"/>
        </w:rPr>
      </w:pPr>
      <w:r w:rsidRPr="00C23F84">
        <w:rPr>
          <w:b/>
          <w:bCs/>
          <w:lang w:val="en-US"/>
        </w:rPr>
        <w:t>AI-RMM</w:t>
      </w:r>
      <w:r w:rsidRPr="00C23F84">
        <w:rPr>
          <w:lang w:val="en-US"/>
        </w:rPr>
        <w:t xml:space="preserve"> is specifically designed to accommodate the rapidly evolving nature of AI technologies, providing guidelines and best practices that are adaptable to fast-paced advancements.</w:t>
      </w:r>
    </w:p>
    <w:p w14:paraId="267FC71D" w14:textId="77777777" w:rsidR="00C23F84" w:rsidRPr="00C23F84" w:rsidRDefault="00C23F84" w:rsidP="00AA0F8F">
      <w:pPr>
        <w:numPr>
          <w:ilvl w:val="0"/>
          <w:numId w:val="8"/>
        </w:numPr>
        <w:jc w:val="both"/>
        <w:rPr>
          <w:lang w:val="en-US"/>
        </w:rPr>
      </w:pPr>
      <w:r w:rsidRPr="00C23F84">
        <w:rPr>
          <w:b/>
          <w:bCs/>
          <w:lang w:val="en-US"/>
        </w:rPr>
        <w:t>NIST AI RMF</w:t>
      </w:r>
      <w:r w:rsidRPr="00C23F84">
        <w:rPr>
          <w:lang w:val="en-US"/>
        </w:rPr>
        <w:t xml:space="preserve"> provides a flexible framework but might not explicitly focus on the rapid evolution of AI technologies and their impact on resilience.</w:t>
      </w:r>
    </w:p>
    <w:p w14:paraId="0F0672F6" w14:textId="48D9A8D8" w:rsidR="00C23F84" w:rsidRPr="00C23F84" w:rsidRDefault="00C23F84" w:rsidP="00AA0F8F">
      <w:pPr>
        <w:jc w:val="both"/>
        <w:rPr>
          <w:lang w:val="en-US"/>
        </w:rPr>
      </w:pPr>
      <w:r w:rsidRPr="00C23F84">
        <w:rPr>
          <w:b/>
          <w:bCs/>
          <w:lang w:val="en-US"/>
        </w:rPr>
        <w:t>Data Management Emphasis</w:t>
      </w:r>
      <w:r w:rsidR="00D17043">
        <w:rPr>
          <w:b/>
          <w:bCs/>
          <w:lang w:val="en-US"/>
        </w:rPr>
        <w:t xml:space="preserve"> - </w:t>
      </w:r>
      <w:r w:rsidR="00D17043" w:rsidRPr="00D17043">
        <w:rPr>
          <w:lang w:val="en-US"/>
        </w:rPr>
        <w:t>refers to the significant focus placed on the practices and processes related to handling, storing, processing, and securing data. It highlights the importance of ensuring data quality, integrity, privacy, and accessibility within a system or framework, particularly in contexts where data plays a critical role, such as in AI systems.</w:t>
      </w:r>
    </w:p>
    <w:p w14:paraId="05750F87" w14:textId="77777777" w:rsidR="00C23F84" w:rsidRPr="00C23F84" w:rsidRDefault="00C23F84" w:rsidP="00AA0F8F">
      <w:pPr>
        <w:numPr>
          <w:ilvl w:val="0"/>
          <w:numId w:val="8"/>
        </w:numPr>
        <w:jc w:val="both"/>
        <w:rPr>
          <w:lang w:val="en-US"/>
        </w:rPr>
      </w:pPr>
      <w:r w:rsidRPr="00C23F84">
        <w:rPr>
          <w:b/>
          <w:bCs/>
          <w:lang w:val="en-US"/>
        </w:rPr>
        <w:t>AI-RMM</w:t>
      </w:r>
      <w:r w:rsidRPr="00C23F84">
        <w:rPr>
          <w:lang w:val="en-US"/>
        </w:rPr>
        <w:t xml:space="preserve"> places significant emphasis on data management, quality, and integrity, recognizing the critical role of data in AI systems' functionality and resilience.</w:t>
      </w:r>
    </w:p>
    <w:p w14:paraId="76E15E72" w14:textId="77777777" w:rsidR="00C23F84" w:rsidRPr="00C23F84" w:rsidRDefault="00C23F84" w:rsidP="00AA0F8F">
      <w:pPr>
        <w:numPr>
          <w:ilvl w:val="0"/>
          <w:numId w:val="8"/>
        </w:numPr>
        <w:jc w:val="both"/>
        <w:rPr>
          <w:lang w:val="en-US"/>
        </w:rPr>
      </w:pPr>
      <w:r w:rsidRPr="00C23F84">
        <w:rPr>
          <w:b/>
          <w:bCs/>
          <w:lang w:val="en-US"/>
        </w:rPr>
        <w:t>NIST AI RMF</w:t>
      </w:r>
      <w:r w:rsidRPr="00C23F84">
        <w:rPr>
          <w:lang w:val="en-US"/>
        </w:rPr>
        <w:t xml:space="preserve"> covers risk management aspects that include data considerations but does not specifically focus on data management from an AI resilience perspective.</w:t>
      </w:r>
    </w:p>
    <w:p w14:paraId="3EF1224A" w14:textId="7C679D1E" w:rsidR="00C23F84" w:rsidRPr="00C23F84" w:rsidRDefault="00C23F84" w:rsidP="00AA0F8F">
      <w:pPr>
        <w:jc w:val="both"/>
        <w:rPr>
          <w:lang w:val="en-US"/>
        </w:rPr>
      </w:pPr>
      <w:r w:rsidRPr="00C23F84">
        <w:rPr>
          <w:b/>
          <w:bCs/>
          <w:lang w:val="en-US"/>
        </w:rPr>
        <w:t>Ethics, Transparency, and Accountability</w:t>
      </w:r>
      <w:r w:rsidR="00C33992">
        <w:rPr>
          <w:b/>
          <w:bCs/>
          <w:lang w:val="en-US"/>
        </w:rPr>
        <w:t xml:space="preserve"> - </w:t>
      </w:r>
      <w:r w:rsidR="00C33992" w:rsidRPr="00C33992">
        <w:rPr>
          <w:lang w:val="en-US"/>
        </w:rPr>
        <w:t>refers to the principles and practices that ensure AI systems are developed and used in a manner that is morally right, open to scrutiny, and responsible. Ethics involves adhering to moral standards and values; transparency means being open about how AI systems operate and make decisions; and accountability entails being answerable for the outcomes and impacts of AI systems.</w:t>
      </w:r>
    </w:p>
    <w:p w14:paraId="43BD59DC" w14:textId="77777777" w:rsidR="00C23F84" w:rsidRPr="00C23F84" w:rsidRDefault="00C23F84" w:rsidP="00AA0F8F">
      <w:pPr>
        <w:numPr>
          <w:ilvl w:val="0"/>
          <w:numId w:val="8"/>
        </w:numPr>
        <w:jc w:val="both"/>
        <w:rPr>
          <w:lang w:val="en-US"/>
        </w:rPr>
      </w:pPr>
      <w:r w:rsidRPr="00C23F84">
        <w:rPr>
          <w:b/>
          <w:bCs/>
          <w:lang w:val="en-US"/>
        </w:rPr>
        <w:t>AI-RMM</w:t>
      </w:r>
      <w:r w:rsidRPr="00C23F84">
        <w:rPr>
          <w:lang w:val="en-US"/>
        </w:rPr>
        <w:t xml:space="preserve"> integrates considerations related to AI ethics, transparency, and accountability, acknowledging the unique impact AI decisions can have.</w:t>
      </w:r>
    </w:p>
    <w:p w14:paraId="522D12C1" w14:textId="77777777" w:rsidR="00C23F84" w:rsidRPr="00C23F84" w:rsidRDefault="00C23F84" w:rsidP="00AA0F8F">
      <w:pPr>
        <w:numPr>
          <w:ilvl w:val="0"/>
          <w:numId w:val="8"/>
        </w:numPr>
        <w:jc w:val="both"/>
        <w:rPr>
          <w:lang w:val="en-US"/>
        </w:rPr>
      </w:pPr>
      <w:r w:rsidRPr="00C23F84">
        <w:rPr>
          <w:b/>
          <w:bCs/>
          <w:lang w:val="en-US"/>
        </w:rPr>
        <w:t>NIST AI RMF</w:t>
      </w:r>
      <w:r w:rsidRPr="00C23F84">
        <w:rPr>
          <w:lang w:val="en-US"/>
        </w:rPr>
        <w:t xml:space="preserve"> includes governance aspects that touch upon ethical considerations but may not delve as deeply into these areas specifically in the context of AI as AI-RMM does.</w:t>
      </w:r>
    </w:p>
    <w:p w14:paraId="26355B0B" w14:textId="77777777" w:rsidR="00C23F84" w:rsidRPr="00C23F84" w:rsidRDefault="00C23F84" w:rsidP="00AA0F8F">
      <w:pPr>
        <w:jc w:val="both"/>
        <w:rPr>
          <w:lang w:val="en-US"/>
        </w:rPr>
      </w:pPr>
      <w:r w:rsidRPr="00C23F84">
        <w:rPr>
          <w:lang w:val="en-US"/>
        </w:rPr>
        <w:t>In summary, while both AI-RMM and NIST AI RMF aim to enhance AI system robustness, AI-RMM offers a more tailored, maturity-level-based approach that specifically addresses the resilience aspects of AI systems, considering their unique challenges and the rapid pace of AI technological advancements.</w:t>
      </w:r>
    </w:p>
    <w:p w14:paraId="61701571" w14:textId="77777777" w:rsidR="00C23F84" w:rsidRPr="00E84944" w:rsidRDefault="00C23F84" w:rsidP="00AA0F8F">
      <w:pPr>
        <w:jc w:val="both"/>
        <w:rPr>
          <w:lang w:val="en-US"/>
        </w:rPr>
      </w:pPr>
    </w:p>
    <w:p w14:paraId="3BA17AB4" w14:textId="60E1FDD9" w:rsidR="004C12C4" w:rsidRPr="004C12C4" w:rsidRDefault="004C12C4" w:rsidP="00AA0F8F">
      <w:pPr>
        <w:pStyle w:val="Heading3"/>
        <w:jc w:val="both"/>
        <w:rPr>
          <w:lang w:val="en-US"/>
        </w:rPr>
      </w:pPr>
      <w:r w:rsidRPr="004C12C4">
        <w:rPr>
          <w:lang w:val="en-US"/>
        </w:rPr>
        <w:lastRenderedPageBreak/>
        <w:t>Conclusion</w:t>
      </w:r>
    </w:p>
    <w:p w14:paraId="6C60926E" w14:textId="3CED16EB" w:rsidR="004C12C4" w:rsidRPr="004C12C4" w:rsidRDefault="004C12C4" w:rsidP="00AA0F8F">
      <w:pPr>
        <w:jc w:val="both"/>
        <w:rPr>
          <w:lang w:val="en-US"/>
        </w:rPr>
      </w:pPr>
      <w:r w:rsidRPr="004C12C4">
        <w:rPr>
          <w:lang w:val="en-US"/>
        </w:rPr>
        <w:t>The AI-RMM offers a robust framework for organizations to enhance their resilience in the face of AI-related disruptions. By aligning with established standards like the NIST AI RMF and incorporating the structured maturity approach of the CERT RMM, the AI-RMM provides a clear, actionable path for organizations to achieve and maintain resilience in their AI operations.</w:t>
      </w:r>
    </w:p>
    <w:p w14:paraId="03523630" w14:textId="77777777" w:rsidR="000632B7" w:rsidRDefault="000632B7" w:rsidP="00AA0F8F">
      <w:pPr>
        <w:jc w:val="both"/>
      </w:pPr>
    </w:p>
    <w:sectPr w:rsidR="000632B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5B7C3" w14:textId="77777777" w:rsidR="00250432" w:rsidRDefault="00250432" w:rsidP="00E2628F">
      <w:pPr>
        <w:spacing w:after="0" w:line="240" w:lineRule="auto"/>
      </w:pPr>
      <w:r>
        <w:separator/>
      </w:r>
    </w:p>
  </w:endnote>
  <w:endnote w:type="continuationSeparator" w:id="0">
    <w:p w14:paraId="376CBC68" w14:textId="77777777" w:rsidR="00250432" w:rsidRDefault="00250432" w:rsidP="00E2628F">
      <w:pPr>
        <w:spacing w:after="0" w:line="240" w:lineRule="auto"/>
      </w:pPr>
      <w:r>
        <w:continuationSeparator/>
      </w:r>
    </w:p>
  </w:endnote>
  <w:endnote w:type="continuationNotice" w:id="1">
    <w:p w14:paraId="38530026" w14:textId="77777777" w:rsidR="00250432" w:rsidRDefault="002504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C64F9" w14:textId="77777777" w:rsidR="00250432" w:rsidRDefault="00250432" w:rsidP="00E2628F">
      <w:pPr>
        <w:spacing w:after="0" w:line="240" w:lineRule="auto"/>
      </w:pPr>
      <w:r>
        <w:separator/>
      </w:r>
    </w:p>
  </w:footnote>
  <w:footnote w:type="continuationSeparator" w:id="0">
    <w:p w14:paraId="4C295779" w14:textId="77777777" w:rsidR="00250432" w:rsidRDefault="00250432" w:rsidP="00E2628F">
      <w:pPr>
        <w:spacing w:after="0" w:line="240" w:lineRule="auto"/>
      </w:pPr>
      <w:r>
        <w:continuationSeparator/>
      </w:r>
    </w:p>
  </w:footnote>
  <w:footnote w:type="continuationNotice" w:id="1">
    <w:p w14:paraId="4BB4C6E2" w14:textId="77777777" w:rsidR="00250432" w:rsidRDefault="002504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B27B2" w14:textId="7DBCB1E9" w:rsidR="00E2628F" w:rsidRDefault="004578D6">
    <w:pPr>
      <w:pStyle w:val="Header"/>
    </w:pPr>
    <w:r>
      <w:rPr>
        <w:noProof/>
      </w:rPr>
      <w:drawing>
        <wp:inline distT="0" distB="0" distL="0" distR="0" wp14:anchorId="4B02348D" wp14:editId="65B93F5C">
          <wp:extent cx="1663200" cy="309600"/>
          <wp:effectExtent l="0" t="0" r="0" b="0"/>
          <wp:docPr id="123660571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605718" name="Graphic 123660571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63200" cy="3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7457"/>
    <w:multiLevelType w:val="hybridMultilevel"/>
    <w:tmpl w:val="E3A4A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85689"/>
    <w:multiLevelType w:val="hybridMultilevel"/>
    <w:tmpl w:val="C882C88C"/>
    <w:lvl w:ilvl="0" w:tplc="1616907E">
      <w:numFmt w:val="bullet"/>
      <w:lvlText w:val="•"/>
      <w:lvlJc w:val="left"/>
      <w:pPr>
        <w:ind w:left="1080" w:hanging="720"/>
      </w:pPr>
      <w:rPr>
        <w:rFonts w:ascii="Arial Nova" w:eastAsiaTheme="minorHAnsi" w:hAnsi="Arial Nov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E10AF1"/>
    <w:multiLevelType w:val="multilevel"/>
    <w:tmpl w:val="D0AE520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663B5C"/>
    <w:multiLevelType w:val="hybridMultilevel"/>
    <w:tmpl w:val="D960B838"/>
    <w:lvl w:ilvl="0" w:tplc="1616907E">
      <w:numFmt w:val="bullet"/>
      <w:lvlText w:val="•"/>
      <w:lvlJc w:val="left"/>
      <w:pPr>
        <w:ind w:left="1080" w:hanging="720"/>
      </w:pPr>
      <w:rPr>
        <w:rFonts w:ascii="Arial Nova" w:eastAsiaTheme="minorHAnsi" w:hAnsi="Arial Nov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DF17CA9"/>
    <w:multiLevelType w:val="hybridMultilevel"/>
    <w:tmpl w:val="85AA4E74"/>
    <w:lvl w:ilvl="0" w:tplc="1616907E">
      <w:numFmt w:val="bullet"/>
      <w:lvlText w:val="•"/>
      <w:lvlJc w:val="left"/>
      <w:pPr>
        <w:ind w:left="1080" w:hanging="720"/>
      </w:pPr>
      <w:rPr>
        <w:rFonts w:ascii="Arial Nova" w:eastAsiaTheme="minorHAnsi" w:hAnsi="Arial Nov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996390"/>
    <w:multiLevelType w:val="hybridMultilevel"/>
    <w:tmpl w:val="8B7C9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3719BA"/>
    <w:multiLevelType w:val="hybridMultilevel"/>
    <w:tmpl w:val="30904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017675"/>
    <w:multiLevelType w:val="hybridMultilevel"/>
    <w:tmpl w:val="7E9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458976">
    <w:abstractNumId w:val="6"/>
  </w:num>
  <w:num w:numId="2" w16cid:durableId="1639800558">
    <w:abstractNumId w:val="1"/>
  </w:num>
  <w:num w:numId="3" w16cid:durableId="865682377">
    <w:abstractNumId w:val="4"/>
  </w:num>
  <w:num w:numId="4" w16cid:durableId="1151872150">
    <w:abstractNumId w:val="3"/>
  </w:num>
  <w:num w:numId="5" w16cid:durableId="1133793291">
    <w:abstractNumId w:val="7"/>
  </w:num>
  <w:num w:numId="6" w16cid:durableId="611783203">
    <w:abstractNumId w:val="0"/>
  </w:num>
  <w:num w:numId="7" w16cid:durableId="1977949589">
    <w:abstractNumId w:val="2"/>
  </w:num>
  <w:num w:numId="8" w16cid:durableId="17795210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9CC"/>
    <w:rsid w:val="00024635"/>
    <w:rsid w:val="00045A44"/>
    <w:rsid w:val="000632B7"/>
    <w:rsid w:val="0007035A"/>
    <w:rsid w:val="0007449A"/>
    <w:rsid w:val="000838B1"/>
    <w:rsid w:val="00124262"/>
    <w:rsid w:val="001607A3"/>
    <w:rsid w:val="001A3262"/>
    <w:rsid w:val="00203DD8"/>
    <w:rsid w:val="00217CDC"/>
    <w:rsid w:val="002461F8"/>
    <w:rsid w:val="00246913"/>
    <w:rsid w:val="00250432"/>
    <w:rsid w:val="002A4F5C"/>
    <w:rsid w:val="002C6136"/>
    <w:rsid w:val="002F30E2"/>
    <w:rsid w:val="003A567D"/>
    <w:rsid w:val="003E09CC"/>
    <w:rsid w:val="00402684"/>
    <w:rsid w:val="00413EDA"/>
    <w:rsid w:val="004578D6"/>
    <w:rsid w:val="004A7E7D"/>
    <w:rsid w:val="004C12C4"/>
    <w:rsid w:val="00524CF4"/>
    <w:rsid w:val="00567176"/>
    <w:rsid w:val="0056745D"/>
    <w:rsid w:val="00611D67"/>
    <w:rsid w:val="00614963"/>
    <w:rsid w:val="00697BCB"/>
    <w:rsid w:val="006A20F9"/>
    <w:rsid w:val="006F0138"/>
    <w:rsid w:val="0071286C"/>
    <w:rsid w:val="007411B0"/>
    <w:rsid w:val="00783500"/>
    <w:rsid w:val="00787FC8"/>
    <w:rsid w:val="00792B6F"/>
    <w:rsid w:val="00824EE2"/>
    <w:rsid w:val="00825F63"/>
    <w:rsid w:val="0086406F"/>
    <w:rsid w:val="008A00E4"/>
    <w:rsid w:val="008A4DFD"/>
    <w:rsid w:val="008B58F0"/>
    <w:rsid w:val="008D3131"/>
    <w:rsid w:val="008E461F"/>
    <w:rsid w:val="00A16E75"/>
    <w:rsid w:val="00A72FB8"/>
    <w:rsid w:val="00AA0F8F"/>
    <w:rsid w:val="00AA5718"/>
    <w:rsid w:val="00AD63AC"/>
    <w:rsid w:val="00B02CC7"/>
    <w:rsid w:val="00B34162"/>
    <w:rsid w:val="00B53397"/>
    <w:rsid w:val="00B94E2E"/>
    <w:rsid w:val="00BA6121"/>
    <w:rsid w:val="00C23F84"/>
    <w:rsid w:val="00C33992"/>
    <w:rsid w:val="00CC5C29"/>
    <w:rsid w:val="00CE1647"/>
    <w:rsid w:val="00CE4184"/>
    <w:rsid w:val="00D17043"/>
    <w:rsid w:val="00D23606"/>
    <w:rsid w:val="00D70514"/>
    <w:rsid w:val="00D7253E"/>
    <w:rsid w:val="00D821B3"/>
    <w:rsid w:val="00D93782"/>
    <w:rsid w:val="00DE715D"/>
    <w:rsid w:val="00E2628F"/>
    <w:rsid w:val="00E433AB"/>
    <w:rsid w:val="00E552C6"/>
    <w:rsid w:val="00E84944"/>
    <w:rsid w:val="00E90B15"/>
    <w:rsid w:val="00EB3CF8"/>
    <w:rsid w:val="00F77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0361"/>
  <w15:chartTrackingRefBased/>
  <w15:docId w15:val="{2CDBA509-D446-46B5-B8A7-4ED142E1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7A3"/>
  </w:style>
  <w:style w:type="paragraph" w:styleId="Heading1">
    <w:name w:val="heading 1"/>
    <w:basedOn w:val="Normal"/>
    <w:next w:val="Normal"/>
    <w:link w:val="Heading1Char"/>
    <w:uiPriority w:val="9"/>
    <w:qFormat/>
    <w:rsid w:val="006F0138"/>
    <w:pPr>
      <w:keepNext/>
      <w:keepLines/>
      <w:spacing w:before="240" w:after="0"/>
      <w:outlineLvl w:val="0"/>
    </w:pPr>
    <w:rPr>
      <w:rFonts w:asciiTheme="majorHAnsi" w:eastAsiaTheme="majorEastAsia" w:hAnsiTheme="majorHAnsi" w:cstheme="majorBidi"/>
      <w:color w:val="122B52" w:themeColor="accent1" w:themeShade="BF"/>
      <w:sz w:val="32"/>
      <w:szCs w:val="32"/>
    </w:rPr>
  </w:style>
  <w:style w:type="paragraph" w:styleId="Heading2">
    <w:name w:val="heading 2"/>
    <w:basedOn w:val="Normal"/>
    <w:next w:val="Normal"/>
    <w:link w:val="Heading2Char"/>
    <w:uiPriority w:val="9"/>
    <w:unhideWhenUsed/>
    <w:qFormat/>
    <w:rsid w:val="000632B7"/>
    <w:pPr>
      <w:keepNext/>
      <w:keepLines/>
      <w:spacing w:before="40" w:after="0"/>
      <w:outlineLvl w:val="1"/>
    </w:pPr>
    <w:rPr>
      <w:rFonts w:asciiTheme="majorHAnsi" w:eastAsiaTheme="majorEastAsia" w:hAnsiTheme="majorHAnsi" w:cstheme="majorBidi"/>
      <w:color w:val="122B52" w:themeColor="accent1" w:themeShade="BF"/>
      <w:sz w:val="26"/>
      <w:szCs w:val="26"/>
    </w:rPr>
  </w:style>
  <w:style w:type="paragraph" w:styleId="Heading3">
    <w:name w:val="heading 3"/>
    <w:basedOn w:val="Normal"/>
    <w:next w:val="Normal"/>
    <w:link w:val="Heading3Char"/>
    <w:uiPriority w:val="9"/>
    <w:unhideWhenUsed/>
    <w:qFormat/>
    <w:rsid w:val="004C12C4"/>
    <w:pPr>
      <w:keepNext/>
      <w:keepLines/>
      <w:spacing w:before="40" w:after="0"/>
      <w:outlineLvl w:val="2"/>
    </w:pPr>
    <w:rPr>
      <w:rFonts w:asciiTheme="majorHAnsi" w:eastAsiaTheme="majorEastAsia" w:hAnsiTheme="majorHAnsi" w:cstheme="majorBidi"/>
      <w:color w:val="0C1C37" w:themeColor="accent1" w:themeShade="7F"/>
      <w:sz w:val="24"/>
      <w:szCs w:val="24"/>
    </w:rPr>
  </w:style>
  <w:style w:type="paragraph" w:styleId="Heading4">
    <w:name w:val="heading 4"/>
    <w:basedOn w:val="Normal"/>
    <w:next w:val="Normal"/>
    <w:link w:val="Heading4Char"/>
    <w:uiPriority w:val="9"/>
    <w:semiHidden/>
    <w:unhideWhenUsed/>
    <w:qFormat/>
    <w:rsid w:val="004C12C4"/>
    <w:pPr>
      <w:keepNext/>
      <w:keepLines/>
      <w:spacing w:before="40" w:after="0"/>
      <w:outlineLvl w:val="3"/>
    </w:pPr>
    <w:rPr>
      <w:rFonts w:asciiTheme="majorHAnsi" w:eastAsiaTheme="majorEastAsia" w:hAnsiTheme="majorHAnsi" w:cstheme="majorBidi"/>
      <w:i/>
      <w:iCs/>
      <w:color w:val="122B52"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28F"/>
  </w:style>
  <w:style w:type="paragraph" w:styleId="Footer">
    <w:name w:val="footer"/>
    <w:basedOn w:val="Normal"/>
    <w:link w:val="FooterChar"/>
    <w:uiPriority w:val="99"/>
    <w:unhideWhenUsed/>
    <w:rsid w:val="00E262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28F"/>
  </w:style>
  <w:style w:type="character" w:customStyle="1" w:styleId="Heading1Char">
    <w:name w:val="Heading 1 Char"/>
    <w:basedOn w:val="DefaultParagraphFont"/>
    <w:link w:val="Heading1"/>
    <w:uiPriority w:val="9"/>
    <w:rsid w:val="006F0138"/>
    <w:rPr>
      <w:rFonts w:asciiTheme="majorHAnsi" w:eastAsiaTheme="majorEastAsia" w:hAnsiTheme="majorHAnsi" w:cstheme="majorBidi"/>
      <w:color w:val="122B52" w:themeColor="accent1" w:themeShade="BF"/>
      <w:sz w:val="32"/>
      <w:szCs w:val="32"/>
    </w:rPr>
  </w:style>
  <w:style w:type="character" w:customStyle="1" w:styleId="Heading2Char">
    <w:name w:val="Heading 2 Char"/>
    <w:basedOn w:val="DefaultParagraphFont"/>
    <w:link w:val="Heading2"/>
    <w:uiPriority w:val="9"/>
    <w:rsid w:val="000632B7"/>
    <w:rPr>
      <w:rFonts w:asciiTheme="majorHAnsi" w:eastAsiaTheme="majorEastAsia" w:hAnsiTheme="majorHAnsi" w:cstheme="majorBidi"/>
      <w:color w:val="122B52" w:themeColor="accent1" w:themeShade="BF"/>
      <w:sz w:val="26"/>
      <w:szCs w:val="26"/>
    </w:rPr>
  </w:style>
  <w:style w:type="paragraph" w:styleId="ListParagraph">
    <w:name w:val="List Paragraph"/>
    <w:basedOn w:val="Normal"/>
    <w:uiPriority w:val="34"/>
    <w:qFormat/>
    <w:rsid w:val="006A20F9"/>
    <w:pPr>
      <w:ind w:left="720"/>
      <w:contextualSpacing/>
    </w:pPr>
  </w:style>
  <w:style w:type="character" w:customStyle="1" w:styleId="Heading4Char">
    <w:name w:val="Heading 4 Char"/>
    <w:basedOn w:val="DefaultParagraphFont"/>
    <w:link w:val="Heading4"/>
    <w:uiPriority w:val="9"/>
    <w:semiHidden/>
    <w:rsid w:val="004C12C4"/>
    <w:rPr>
      <w:rFonts w:asciiTheme="majorHAnsi" w:eastAsiaTheme="majorEastAsia" w:hAnsiTheme="majorHAnsi" w:cstheme="majorBidi"/>
      <w:i/>
      <w:iCs/>
      <w:color w:val="122B52" w:themeColor="accent1" w:themeShade="BF"/>
    </w:rPr>
  </w:style>
  <w:style w:type="character" w:customStyle="1" w:styleId="Heading3Char">
    <w:name w:val="Heading 3 Char"/>
    <w:basedOn w:val="DefaultParagraphFont"/>
    <w:link w:val="Heading3"/>
    <w:uiPriority w:val="9"/>
    <w:rsid w:val="004C12C4"/>
    <w:rPr>
      <w:rFonts w:asciiTheme="majorHAnsi" w:eastAsiaTheme="majorEastAsia" w:hAnsiTheme="majorHAnsi" w:cstheme="majorBidi"/>
      <w:color w:val="0C1C37"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9254">
      <w:bodyDiv w:val="1"/>
      <w:marLeft w:val="0"/>
      <w:marRight w:val="0"/>
      <w:marTop w:val="0"/>
      <w:marBottom w:val="0"/>
      <w:divBdr>
        <w:top w:val="none" w:sz="0" w:space="0" w:color="auto"/>
        <w:left w:val="none" w:sz="0" w:space="0" w:color="auto"/>
        <w:bottom w:val="none" w:sz="0" w:space="0" w:color="auto"/>
        <w:right w:val="none" w:sz="0" w:space="0" w:color="auto"/>
      </w:divBdr>
      <w:divsChild>
        <w:div w:id="1749498397">
          <w:marLeft w:val="0"/>
          <w:marRight w:val="0"/>
          <w:marTop w:val="0"/>
          <w:marBottom w:val="0"/>
          <w:divBdr>
            <w:top w:val="single" w:sz="2" w:space="0" w:color="E3E3E3"/>
            <w:left w:val="single" w:sz="2" w:space="0" w:color="E3E3E3"/>
            <w:bottom w:val="single" w:sz="2" w:space="0" w:color="E3E3E3"/>
            <w:right w:val="single" w:sz="2" w:space="0" w:color="E3E3E3"/>
          </w:divBdr>
          <w:divsChild>
            <w:div w:id="865170883">
              <w:marLeft w:val="0"/>
              <w:marRight w:val="0"/>
              <w:marTop w:val="0"/>
              <w:marBottom w:val="0"/>
              <w:divBdr>
                <w:top w:val="single" w:sz="2" w:space="0" w:color="E3E3E3"/>
                <w:left w:val="single" w:sz="2" w:space="0" w:color="E3E3E3"/>
                <w:bottom w:val="single" w:sz="2" w:space="0" w:color="E3E3E3"/>
                <w:right w:val="single" w:sz="2" w:space="0" w:color="E3E3E3"/>
              </w:divBdr>
              <w:divsChild>
                <w:div w:id="236408025">
                  <w:marLeft w:val="0"/>
                  <w:marRight w:val="0"/>
                  <w:marTop w:val="0"/>
                  <w:marBottom w:val="0"/>
                  <w:divBdr>
                    <w:top w:val="single" w:sz="2" w:space="0" w:color="E3E3E3"/>
                    <w:left w:val="single" w:sz="2" w:space="0" w:color="E3E3E3"/>
                    <w:bottom w:val="single" w:sz="2" w:space="0" w:color="E3E3E3"/>
                    <w:right w:val="single" w:sz="2" w:space="0" w:color="E3E3E3"/>
                  </w:divBdr>
                  <w:divsChild>
                    <w:div w:id="1830055911">
                      <w:marLeft w:val="0"/>
                      <w:marRight w:val="0"/>
                      <w:marTop w:val="0"/>
                      <w:marBottom w:val="0"/>
                      <w:divBdr>
                        <w:top w:val="single" w:sz="2" w:space="0" w:color="E3E3E3"/>
                        <w:left w:val="single" w:sz="2" w:space="0" w:color="E3E3E3"/>
                        <w:bottom w:val="single" w:sz="2" w:space="0" w:color="E3E3E3"/>
                        <w:right w:val="single" w:sz="2" w:space="0" w:color="E3E3E3"/>
                      </w:divBdr>
                      <w:divsChild>
                        <w:div w:id="468594140">
                          <w:marLeft w:val="0"/>
                          <w:marRight w:val="0"/>
                          <w:marTop w:val="0"/>
                          <w:marBottom w:val="0"/>
                          <w:divBdr>
                            <w:top w:val="single" w:sz="2" w:space="0" w:color="E3E3E3"/>
                            <w:left w:val="single" w:sz="2" w:space="0" w:color="E3E3E3"/>
                            <w:bottom w:val="single" w:sz="2" w:space="0" w:color="E3E3E3"/>
                            <w:right w:val="single" w:sz="2" w:space="0" w:color="E3E3E3"/>
                          </w:divBdr>
                          <w:divsChild>
                            <w:div w:id="939676715">
                              <w:marLeft w:val="0"/>
                              <w:marRight w:val="0"/>
                              <w:marTop w:val="100"/>
                              <w:marBottom w:val="100"/>
                              <w:divBdr>
                                <w:top w:val="single" w:sz="2" w:space="0" w:color="E3E3E3"/>
                                <w:left w:val="single" w:sz="2" w:space="0" w:color="E3E3E3"/>
                                <w:bottom w:val="single" w:sz="2" w:space="0" w:color="E3E3E3"/>
                                <w:right w:val="single" w:sz="2" w:space="0" w:color="E3E3E3"/>
                              </w:divBdr>
                              <w:divsChild>
                                <w:div w:id="714503885">
                                  <w:marLeft w:val="0"/>
                                  <w:marRight w:val="0"/>
                                  <w:marTop w:val="0"/>
                                  <w:marBottom w:val="0"/>
                                  <w:divBdr>
                                    <w:top w:val="single" w:sz="2" w:space="0" w:color="E3E3E3"/>
                                    <w:left w:val="single" w:sz="2" w:space="0" w:color="E3E3E3"/>
                                    <w:bottom w:val="single" w:sz="2" w:space="0" w:color="E3E3E3"/>
                                    <w:right w:val="single" w:sz="2" w:space="0" w:color="E3E3E3"/>
                                  </w:divBdr>
                                  <w:divsChild>
                                    <w:div w:id="2101563629">
                                      <w:marLeft w:val="0"/>
                                      <w:marRight w:val="0"/>
                                      <w:marTop w:val="0"/>
                                      <w:marBottom w:val="0"/>
                                      <w:divBdr>
                                        <w:top w:val="single" w:sz="2" w:space="0" w:color="E3E3E3"/>
                                        <w:left w:val="single" w:sz="2" w:space="0" w:color="E3E3E3"/>
                                        <w:bottom w:val="single" w:sz="2" w:space="0" w:color="E3E3E3"/>
                                        <w:right w:val="single" w:sz="2" w:space="0" w:color="E3E3E3"/>
                                      </w:divBdr>
                                      <w:divsChild>
                                        <w:div w:id="850994525">
                                          <w:marLeft w:val="0"/>
                                          <w:marRight w:val="0"/>
                                          <w:marTop w:val="0"/>
                                          <w:marBottom w:val="0"/>
                                          <w:divBdr>
                                            <w:top w:val="single" w:sz="2" w:space="0" w:color="E3E3E3"/>
                                            <w:left w:val="single" w:sz="2" w:space="0" w:color="E3E3E3"/>
                                            <w:bottom w:val="single" w:sz="2" w:space="0" w:color="E3E3E3"/>
                                            <w:right w:val="single" w:sz="2" w:space="0" w:color="E3E3E3"/>
                                          </w:divBdr>
                                          <w:divsChild>
                                            <w:div w:id="1024550527">
                                              <w:marLeft w:val="0"/>
                                              <w:marRight w:val="0"/>
                                              <w:marTop w:val="0"/>
                                              <w:marBottom w:val="0"/>
                                              <w:divBdr>
                                                <w:top w:val="single" w:sz="2" w:space="0" w:color="E3E3E3"/>
                                                <w:left w:val="single" w:sz="2" w:space="0" w:color="E3E3E3"/>
                                                <w:bottom w:val="single" w:sz="2" w:space="0" w:color="E3E3E3"/>
                                                <w:right w:val="single" w:sz="2" w:space="0" w:color="E3E3E3"/>
                                              </w:divBdr>
                                              <w:divsChild>
                                                <w:div w:id="895824764">
                                                  <w:marLeft w:val="0"/>
                                                  <w:marRight w:val="0"/>
                                                  <w:marTop w:val="0"/>
                                                  <w:marBottom w:val="0"/>
                                                  <w:divBdr>
                                                    <w:top w:val="single" w:sz="2" w:space="0" w:color="E3E3E3"/>
                                                    <w:left w:val="single" w:sz="2" w:space="0" w:color="E3E3E3"/>
                                                    <w:bottom w:val="single" w:sz="2" w:space="0" w:color="E3E3E3"/>
                                                    <w:right w:val="single" w:sz="2" w:space="0" w:color="E3E3E3"/>
                                                  </w:divBdr>
                                                  <w:divsChild>
                                                    <w:div w:id="17188947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3892983">
          <w:marLeft w:val="0"/>
          <w:marRight w:val="0"/>
          <w:marTop w:val="0"/>
          <w:marBottom w:val="0"/>
          <w:divBdr>
            <w:top w:val="none" w:sz="0" w:space="0" w:color="auto"/>
            <w:left w:val="none" w:sz="0" w:space="0" w:color="auto"/>
            <w:bottom w:val="none" w:sz="0" w:space="0" w:color="auto"/>
            <w:right w:val="none" w:sz="0" w:space="0" w:color="auto"/>
          </w:divBdr>
        </w:div>
      </w:divsChild>
    </w:div>
    <w:div w:id="423038230">
      <w:bodyDiv w:val="1"/>
      <w:marLeft w:val="0"/>
      <w:marRight w:val="0"/>
      <w:marTop w:val="0"/>
      <w:marBottom w:val="0"/>
      <w:divBdr>
        <w:top w:val="none" w:sz="0" w:space="0" w:color="auto"/>
        <w:left w:val="none" w:sz="0" w:space="0" w:color="auto"/>
        <w:bottom w:val="none" w:sz="0" w:space="0" w:color="auto"/>
        <w:right w:val="none" w:sz="0" w:space="0" w:color="auto"/>
      </w:divBdr>
    </w:div>
    <w:div w:id="1304042578">
      <w:bodyDiv w:val="1"/>
      <w:marLeft w:val="0"/>
      <w:marRight w:val="0"/>
      <w:marTop w:val="0"/>
      <w:marBottom w:val="0"/>
      <w:divBdr>
        <w:top w:val="none" w:sz="0" w:space="0" w:color="auto"/>
        <w:left w:val="none" w:sz="0" w:space="0" w:color="auto"/>
        <w:bottom w:val="none" w:sz="0" w:space="0" w:color="auto"/>
        <w:right w:val="none" w:sz="0" w:space="0" w:color="auto"/>
      </w:divBdr>
    </w:div>
    <w:div w:id="192514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vlo\OneDrive%20-%20RiskFrame%20Limited\Shared%20Documents%20-%20Global\Marketing\Assets\Office%20365%20Templates\RiskFrame%20Word%20Template%20-%2001.dotx" TargetMode="External"/></Relationships>
</file>

<file path=word/theme/theme1.xml><?xml version="1.0" encoding="utf-8"?>
<a:theme xmlns:a="http://schemas.openxmlformats.org/drawingml/2006/main" name="Office Theme">
  <a:themeElements>
    <a:clrScheme name="RiskFrame">
      <a:dk1>
        <a:sysClr val="windowText" lastClr="000000"/>
      </a:dk1>
      <a:lt1>
        <a:sysClr val="window" lastClr="FFFFFF"/>
      </a:lt1>
      <a:dk2>
        <a:srgbClr val="44546A"/>
      </a:dk2>
      <a:lt2>
        <a:srgbClr val="E7E6E6"/>
      </a:lt2>
      <a:accent1>
        <a:srgbClr val="193A6F"/>
      </a:accent1>
      <a:accent2>
        <a:srgbClr val="FF7A15"/>
      </a:accent2>
      <a:accent3>
        <a:srgbClr val="A5A5A5"/>
      </a:accent3>
      <a:accent4>
        <a:srgbClr val="FFC000"/>
      </a:accent4>
      <a:accent5>
        <a:srgbClr val="4E89E5"/>
      </a:accent5>
      <a:accent6>
        <a:srgbClr val="70AD47"/>
      </a:accent6>
      <a:hlink>
        <a:srgbClr val="7D95BD"/>
      </a:hlink>
      <a:folHlink>
        <a:srgbClr val="CC6212"/>
      </a:folHlink>
    </a:clrScheme>
    <a:fontScheme name="RiskFrame">
      <a:majorFont>
        <a:latin typeface="Arial Nova"/>
        <a:ea typeface=""/>
        <a:cs typeface=""/>
      </a:majorFont>
      <a:minorFont>
        <a:latin typeface="Arial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672A112AC4304BBC7477993A6210F7" ma:contentTypeVersion="10" ma:contentTypeDescription="Create a new document." ma:contentTypeScope="" ma:versionID="6e7dba49745cc7e85b9867d388b04385">
  <xsd:schema xmlns:xsd="http://www.w3.org/2001/XMLSchema" xmlns:xs="http://www.w3.org/2001/XMLSchema" xmlns:p="http://schemas.microsoft.com/office/2006/metadata/properties" xmlns:ns2="b326bd37-b330-49eb-8b39-030cc9a208af" xmlns:ns3="02ec1550-5b63-4873-92c9-f86650b67941" targetNamespace="http://schemas.microsoft.com/office/2006/metadata/properties" ma:root="true" ma:fieldsID="493e856cd5142c2a505a2cf204364858" ns2:_="" ns3:_="">
    <xsd:import namespace="b326bd37-b330-49eb-8b39-030cc9a208af"/>
    <xsd:import namespace="02ec1550-5b63-4873-92c9-f86650b6794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6bd37-b330-49eb-8b39-030cc9a208a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7c43287-39bd-4ea9-a089-4e3356305ae7"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c1550-5b63-4873-92c9-f86650b6794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bcbfe08-d39b-4ede-8b78-bed269346114}" ma:internalName="TaxCatchAll" ma:showField="CatchAllData" ma:web="02ec1550-5b63-4873-92c9-f86650b679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28D64D-91D9-46AE-A8F5-16D29EC707C9}">
  <ds:schemaRefs>
    <ds:schemaRef ds:uri="http://schemas.microsoft.com/sharepoint/v3/contenttype/forms"/>
  </ds:schemaRefs>
</ds:datastoreItem>
</file>

<file path=customXml/itemProps2.xml><?xml version="1.0" encoding="utf-8"?>
<ds:datastoreItem xmlns:ds="http://schemas.openxmlformats.org/officeDocument/2006/customXml" ds:itemID="{C2A1E34E-7A97-462C-A452-77F99D975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6bd37-b330-49eb-8b39-030cc9a208af"/>
    <ds:schemaRef ds:uri="02ec1550-5b63-4873-92c9-f86650b67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RiskFrame Word Template - 01.dotx</Template>
  <TotalTime>23</TotalTime>
  <Pages>5</Pages>
  <Words>1663</Words>
  <Characters>9485</Characters>
  <Application>Microsoft Office Word</Application>
  <DocSecurity>0</DocSecurity>
  <Lines>79</Lines>
  <Paragraphs>22</Paragraphs>
  <ScaleCrop>false</ScaleCrop>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RiskFrame.ai AI-RMM Framework Overview Document</dc:title>
  <dc:subject/>
  <dc:creator>Yiannis Pavlosoglou</dc:creator>
  <cp:keywords>RiskFrame.ai</cp:keywords>
  <dc:description/>
  <cp:lastModifiedBy>Yiannis Pavlosoglou</cp:lastModifiedBy>
  <cp:revision>18</cp:revision>
  <dcterms:created xsi:type="dcterms:W3CDTF">2024-02-15T19:19:00Z</dcterms:created>
  <dcterms:modified xsi:type="dcterms:W3CDTF">2024-02-15T19:35:00Z</dcterms:modified>
</cp:coreProperties>
</file>