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88630" w14:textId="77777777" w:rsidR="000632B7" w:rsidRDefault="00246913" w:rsidP="0023668D">
      <w:pPr>
        <w:pStyle w:val="Heading1"/>
        <w:jc w:val="both"/>
      </w:pPr>
      <w:r>
        <w:t>AI Resilience Maturity Model (AI-RMM)</w:t>
      </w:r>
    </w:p>
    <w:p w14:paraId="772F1C17" w14:textId="5ED6B5F0" w:rsidR="004C12C4" w:rsidRDefault="005E6279" w:rsidP="0023668D">
      <w:pPr>
        <w:pStyle w:val="Heading3"/>
        <w:jc w:val="both"/>
        <w:rPr>
          <w:color w:val="122B52" w:themeColor="accent1" w:themeShade="BF"/>
          <w:sz w:val="32"/>
          <w:szCs w:val="32"/>
        </w:rPr>
      </w:pPr>
      <w:r w:rsidRPr="005E6279">
        <w:rPr>
          <w:color w:val="122B52" w:themeColor="accent1" w:themeShade="BF"/>
          <w:sz w:val="32"/>
          <w:szCs w:val="32"/>
        </w:rPr>
        <w:t>AI-Related Risk Management Process Guide</w:t>
      </w:r>
      <w:r>
        <w:rPr>
          <w:color w:val="122B52" w:themeColor="accent1" w:themeShade="BF"/>
          <w:sz w:val="32"/>
          <w:szCs w:val="32"/>
        </w:rPr>
        <w:t xml:space="preserve"> </w:t>
      </w:r>
      <w:r w:rsidR="00754F2E">
        <w:rPr>
          <w:color w:val="122B52" w:themeColor="accent1" w:themeShade="BF"/>
          <w:sz w:val="32"/>
          <w:szCs w:val="32"/>
        </w:rPr>
        <w:t>ISO 31000</w:t>
      </w:r>
    </w:p>
    <w:p w14:paraId="5301A4F7" w14:textId="77777777" w:rsidR="005E6279" w:rsidRPr="005E6279" w:rsidRDefault="005E6279" w:rsidP="0023668D">
      <w:pPr>
        <w:jc w:val="both"/>
      </w:pPr>
    </w:p>
    <w:p w14:paraId="565770F2" w14:textId="77777777" w:rsidR="0023668D" w:rsidRPr="0023668D" w:rsidRDefault="0023668D" w:rsidP="0023668D">
      <w:pPr>
        <w:pStyle w:val="Heading3"/>
        <w:jc w:val="both"/>
        <w:rPr>
          <w:lang w:val="en-US"/>
        </w:rPr>
      </w:pPr>
      <w:r w:rsidRPr="0023668D">
        <w:rPr>
          <w:lang w:val="en-US"/>
        </w:rPr>
        <w:t>Introduction</w:t>
      </w:r>
    </w:p>
    <w:p w14:paraId="7394DB2A" w14:textId="77777777" w:rsidR="0023668D" w:rsidRPr="0023668D" w:rsidRDefault="0023668D" w:rsidP="0023668D">
      <w:pPr>
        <w:jc w:val="both"/>
        <w:rPr>
          <w:lang w:val="en-US"/>
        </w:rPr>
      </w:pPr>
      <w:r w:rsidRPr="0023668D">
        <w:rPr>
          <w:lang w:val="en-US"/>
        </w:rPr>
        <w:t xml:space="preserve">This guide presents a structured framework for managing AI-related risks within organizations, grounded in the principles of the ISO 31000 risk management standard. It aims to assist organizations in embedding risk management into their AI initiatives, ensuring that AI technologies </w:t>
      </w:r>
      <w:proofErr w:type="gramStart"/>
      <w:r w:rsidRPr="0023668D">
        <w:rPr>
          <w:lang w:val="en-US"/>
        </w:rPr>
        <w:t>are deployed</w:t>
      </w:r>
      <w:proofErr w:type="gramEnd"/>
      <w:r w:rsidRPr="0023668D">
        <w:rPr>
          <w:lang w:val="en-US"/>
        </w:rPr>
        <w:t xml:space="preserve"> and used responsibly, securely, and effectively. Adhering to ISO risk management processes ensures a universally recognized approach, enhancing the organization's ability to manage AI risks systematically.</w:t>
      </w:r>
    </w:p>
    <w:p w14:paraId="30A8BFA3" w14:textId="77777777" w:rsidR="0023668D" w:rsidRPr="0023668D" w:rsidRDefault="0023668D" w:rsidP="0023668D">
      <w:pPr>
        <w:pStyle w:val="Heading3"/>
        <w:jc w:val="both"/>
        <w:rPr>
          <w:lang w:val="en-US"/>
        </w:rPr>
      </w:pPr>
    </w:p>
    <w:p w14:paraId="54CCA0E9" w14:textId="77777777" w:rsidR="0023668D" w:rsidRPr="0023668D" w:rsidRDefault="0023668D" w:rsidP="0023668D">
      <w:pPr>
        <w:pStyle w:val="Heading3"/>
        <w:jc w:val="both"/>
        <w:rPr>
          <w:lang w:val="en-US"/>
        </w:rPr>
      </w:pPr>
      <w:r w:rsidRPr="0023668D">
        <w:rPr>
          <w:lang w:val="en-US"/>
        </w:rPr>
        <w:t>1. Establishing the Context</w:t>
      </w:r>
    </w:p>
    <w:p w14:paraId="4945FC89" w14:textId="77777777" w:rsidR="0023668D" w:rsidRPr="0023668D" w:rsidRDefault="0023668D" w:rsidP="0023668D">
      <w:pPr>
        <w:pStyle w:val="Heading3"/>
        <w:jc w:val="both"/>
        <w:rPr>
          <w:lang w:val="en-US"/>
        </w:rPr>
      </w:pPr>
      <w:r w:rsidRPr="0023668D">
        <w:rPr>
          <w:lang w:val="en-US"/>
        </w:rPr>
        <w:t>1.1 Define the Scope</w:t>
      </w:r>
    </w:p>
    <w:p w14:paraId="1CF5F135" w14:textId="77777777" w:rsidR="0023668D" w:rsidRPr="0023668D" w:rsidRDefault="0023668D" w:rsidP="0023668D">
      <w:pPr>
        <w:jc w:val="both"/>
        <w:rPr>
          <w:lang w:val="en-US"/>
        </w:rPr>
      </w:pPr>
      <w:r w:rsidRPr="0023668D">
        <w:rPr>
          <w:lang w:val="en-US"/>
        </w:rPr>
        <w:t>Clearly define the scope of AI applications within your organization, understanding the objectives, stakeholders, and the decision-making environment of each AI system.</w:t>
      </w:r>
    </w:p>
    <w:p w14:paraId="22334523" w14:textId="77777777" w:rsidR="0023668D" w:rsidRPr="0023668D" w:rsidRDefault="0023668D" w:rsidP="0023668D">
      <w:pPr>
        <w:pStyle w:val="Heading3"/>
        <w:jc w:val="both"/>
        <w:rPr>
          <w:lang w:val="en-US"/>
        </w:rPr>
      </w:pPr>
    </w:p>
    <w:p w14:paraId="23F0231D" w14:textId="77777777" w:rsidR="0023668D" w:rsidRPr="0023668D" w:rsidRDefault="0023668D" w:rsidP="0023668D">
      <w:pPr>
        <w:pStyle w:val="Heading3"/>
        <w:jc w:val="both"/>
        <w:rPr>
          <w:lang w:val="en-US"/>
        </w:rPr>
      </w:pPr>
      <w:r w:rsidRPr="0023668D">
        <w:rPr>
          <w:lang w:val="en-US"/>
        </w:rPr>
        <w:t>1.2 Identify Internal and External Context</w:t>
      </w:r>
    </w:p>
    <w:p w14:paraId="4E7FC961" w14:textId="77777777" w:rsidR="0023668D" w:rsidRPr="0023668D" w:rsidRDefault="0023668D" w:rsidP="0023668D">
      <w:pPr>
        <w:jc w:val="both"/>
        <w:rPr>
          <w:lang w:val="en-US"/>
        </w:rPr>
      </w:pPr>
      <w:r w:rsidRPr="0023668D">
        <w:rPr>
          <w:lang w:val="en-US"/>
        </w:rPr>
        <w:t>Assess both the internal context (organizational culture, structure, resources) and the external context (regulatory landscape, technological advancements, societal expectations) that influence AI risk management.</w:t>
      </w:r>
    </w:p>
    <w:p w14:paraId="175D70C6" w14:textId="77777777" w:rsidR="0023668D" w:rsidRPr="0023668D" w:rsidRDefault="0023668D" w:rsidP="0023668D">
      <w:pPr>
        <w:pStyle w:val="Heading3"/>
        <w:jc w:val="both"/>
        <w:rPr>
          <w:lang w:val="en-US"/>
        </w:rPr>
      </w:pPr>
    </w:p>
    <w:p w14:paraId="76BC09EF" w14:textId="77777777" w:rsidR="0023668D" w:rsidRPr="0023668D" w:rsidRDefault="0023668D" w:rsidP="0023668D">
      <w:pPr>
        <w:pStyle w:val="Heading3"/>
        <w:jc w:val="both"/>
        <w:rPr>
          <w:lang w:val="en-US"/>
        </w:rPr>
      </w:pPr>
      <w:r w:rsidRPr="0023668D">
        <w:rPr>
          <w:lang w:val="en-US"/>
        </w:rPr>
        <w:t>2. Risk Identification</w:t>
      </w:r>
    </w:p>
    <w:p w14:paraId="26D603E5" w14:textId="77777777" w:rsidR="0023668D" w:rsidRPr="0023668D" w:rsidRDefault="0023668D" w:rsidP="0023668D">
      <w:pPr>
        <w:pStyle w:val="Heading3"/>
        <w:jc w:val="both"/>
        <w:rPr>
          <w:lang w:val="en-US"/>
        </w:rPr>
      </w:pPr>
      <w:r w:rsidRPr="0023668D">
        <w:rPr>
          <w:lang w:val="en-US"/>
        </w:rPr>
        <w:t>2.1 AI System Inventory</w:t>
      </w:r>
    </w:p>
    <w:p w14:paraId="7B603B95" w14:textId="77777777" w:rsidR="0023668D" w:rsidRPr="0023668D" w:rsidRDefault="0023668D" w:rsidP="0023668D">
      <w:pPr>
        <w:jc w:val="both"/>
        <w:rPr>
          <w:lang w:val="en-US"/>
        </w:rPr>
      </w:pPr>
      <w:r w:rsidRPr="0023668D">
        <w:rPr>
          <w:lang w:val="en-US"/>
        </w:rPr>
        <w:t>Catalog all AI systems in use, detailing their purposes, inputs, outputs, and the environments in which they operate.</w:t>
      </w:r>
    </w:p>
    <w:p w14:paraId="35DAC9B3" w14:textId="77777777" w:rsidR="0023668D" w:rsidRPr="0023668D" w:rsidRDefault="0023668D" w:rsidP="0023668D">
      <w:pPr>
        <w:pStyle w:val="Heading3"/>
        <w:jc w:val="both"/>
        <w:rPr>
          <w:lang w:val="en-US"/>
        </w:rPr>
      </w:pPr>
    </w:p>
    <w:p w14:paraId="2578BA8F" w14:textId="77777777" w:rsidR="0023668D" w:rsidRPr="0023668D" w:rsidRDefault="0023668D" w:rsidP="0023668D">
      <w:pPr>
        <w:pStyle w:val="Heading3"/>
        <w:jc w:val="both"/>
        <w:rPr>
          <w:lang w:val="en-US"/>
        </w:rPr>
      </w:pPr>
      <w:r w:rsidRPr="0023668D">
        <w:rPr>
          <w:lang w:val="en-US"/>
        </w:rPr>
        <w:t>2.2 Identify AI Risks</w:t>
      </w:r>
    </w:p>
    <w:p w14:paraId="2399D452" w14:textId="77777777" w:rsidR="0023668D" w:rsidRPr="0023668D" w:rsidRDefault="0023668D" w:rsidP="0023668D">
      <w:pPr>
        <w:jc w:val="both"/>
        <w:rPr>
          <w:lang w:val="en-US"/>
        </w:rPr>
      </w:pPr>
      <w:r w:rsidRPr="0023668D">
        <w:rPr>
          <w:lang w:val="en-US"/>
        </w:rPr>
        <w:t>Pinpoint potential risks associated with AI systems, considering factors like data integrity, algorithmic bias, ethical implications, and operational dependencies.</w:t>
      </w:r>
    </w:p>
    <w:p w14:paraId="5F73157E" w14:textId="77777777" w:rsidR="0023668D" w:rsidRPr="0023668D" w:rsidRDefault="0023668D" w:rsidP="0023668D">
      <w:pPr>
        <w:pStyle w:val="Heading3"/>
        <w:jc w:val="both"/>
        <w:rPr>
          <w:lang w:val="en-US"/>
        </w:rPr>
      </w:pPr>
    </w:p>
    <w:p w14:paraId="5D0C7C75" w14:textId="77777777" w:rsidR="0023668D" w:rsidRPr="0023668D" w:rsidRDefault="0023668D" w:rsidP="0023668D">
      <w:pPr>
        <w:pStyle w:val="Heading3"/>
        <w:jc w:val="both"/>
        <w:rPr>
          <w:lang w:val="en-US"/>
        </w:rPr>
      </w:pPr>
      <w:r w:rsidRPr="0023668D">
        <w:rPr>
          <w:lang w:val="en-US"/>
        </w:rPr>
        <w:t>3. Risk Analysis</w:t>
      </w:r>
    </w:p>
    <w:p w14:paraId="430F6DBE" w14:textId="77777777" w:rsidR="0023668D" w:rsidRPr="0023668D" w:rsidRDefault="0023668D" w:rsidP="0023668D">
      <w:pPr>
        <w:pStyle w:val="Heading3"/>
        <w:jc w:val="both"/>
        <w:rPr>
          <w:lang w:val="en-US"/>
        </w:rPr>
      </w:pPr>
      <w:r w:rsidRPr="0023668D">
        <w:rPr>
          <w:lang w:val="en-US"/>
        </w:rPr>
        <w:t>3.1 Analyze Risk Characteristics</w:t>
      </w:r>
    </w:p>
    <w:p w14:paraId="41F1F8AD" w14:textId="77777777" w:rsidR="0023668D" w:rsidRPr="0023668D" w:rsidRDefault="0023668D" w:rsidP="0023668D">
      <w:pPr>
        <w:jc w:val="both"/>
        <w:rPr>
          <w:lang w:val="en-US"/>
        </w:rPr>
      </w:pPr>
      <w:r w:rsidRPr="0023668D">
        <w:rPr>
          <w:lang w:val="en-US"/>
        </w:rPr>
        <w:t>Examine the nature of identified risks, including their causes, sources, and potential impact on organizational objectives and stakeholder well-being.</w:t>
      </w:r>
    </w:p>
    <w:p w14:paraId="7ADDD8D7" w14:textId="77777777" w:rsidR="0023668D" w:rsidRPr="0023668D" w:rsidRDefault="0023668D" w:rsidP="0023668D">
      <w:pPr>
        <w:pStyle w:val="Heading3"/>
        <w:jc w:val="both"/>
        <w:rPr>
          <w:lang w:val="en-US"/>
        </w:rPr>
      </w:pPr>
    </w:p>
    <w:p w14:paraId="2BD4A1B3" w14:textId="77777777" w:rsidR="0023668D" w:rsidRPr="0023668D" w:rsidRDefault="0023668D" w:rsidP="0023668D">
      <w:pPr>
        <w:pStyle w:val="Heading3"/>
        <w:jc w:val="both"/>
        <w:rPr>
          <w:lang w:val="en-US"/>
        </w:rPr>
      </w:pPr>
      <w:r w:rsidRPr="0023668D">
        <w:rPr>
          <w:lang w:val="en-US"/>
        </w:rPr>
        <w:t>3.2 Determine Risk Level</w:t>
      </w:r>
    </w:p>
    <w:p w14:paraId="174C1198" w14:textId="77777777" w:rsidR="0023668D" w:rsidRPr="0023668D" w:rsidRDefault="0023668D" w:rsidP="0023668D">
      <w:pPr>
        <w:jc w:val="both"/>
        <w:rPr>
          <w:lang w:val="en-US"/>
        </w:rPr>
      </w:pPr>
      <w:r w:rsidRPr="0023668D">
        <w:rPr>
          <w:lang w:val="en-US"/>
        </w:rPr>
        <w:t>Assess the likelihood and impact of each risk to determine its level. This involves both qualitative judgments and quantitative analyses where feasible.</w:t>
      </w:r>
    </w:p>
    <w:p w14:paraId="5C4BA538" w14:textId="77777777" w:rsidR="0023668D" w:rsidRPr="0023668D" w:rsidRDefault="0023668D" w:rsidP="0023668D">
      <w:pPr>
        <w:pStyle w:val="Heading3"/>
        <w:jc w:val="both"/>
        <w:rPr>
          <w:lang w:val="en-US"/>
        </w:rPr>
      </w:pPr>
    </w:p>
    <w:p w14:paraId="5D0E4D9A" w14:textId="77777777" w:rsidR="0023668D" w:rsidRPr="0023668D" w:rsidRDefault="0023668D" w:rsidP="0023668D">
      <w:pPr>
        <w:pStyle w:val="Heading3"/>
        <w:jc w:val="both"/>
        <w:rPr>
          <w:lang w:val="en-US"/>
        </w:rPr>
      </w:pPr>
      <w:r w:rsidRPr="0023668D">
        <w:rPr>
          <w:lang w:val="en-US"/>
        </w:rPr>
        <w:t>4. Risk Evaluation</w:t>
      </w:r>
    </w:p>
    <w:p w14:paraId="08C3FB3E" w14:textId="77777777" w:rsidR="0023668D" w:rsidRPr="0023668D" w:rsidRDefault="0023668D" w:rsidP="0023668D">
      <w:pPr>
        <w:pStyle w:val="Heading3"/>
        <w:jc w:val="both"/>
        <w:rPr>
          <w:lang w:val="en-US"/>
        </w:rPr>
      </w:pPr>
      <w:r w:rsidRPr="0023668D">
        <w:rPr>
          <w:lang w:val="en-US"/>
        </w:rPr>
        <w:t>4.1 Prioritize Risks</w:t>
      </w:r>
    </w:p>
    <w:p w14:paraId="618A3B62" w14:textId="77777777" w:rsidR="0023668D" w:rsidRPr="0023668D" w:rsidRDefault="0023668D" w:rsidP="0023668D">
      <w:pPr>
        <w:jc w:val="both"/>
        <w:rPr>
          <w:lang w:val="en-US"/>
        </w:rPr>
      </w:pPr>
      <w:r w:rsidRPr="0023668D">
        <w:rPr>
          <w:lang w:val="en-US"/>
        </w:rPr>
        <w:t>Evaluate the risks in the context of your organizational risk criteria to prioritize them. This helps focus attention and resources on managing the most significant risks.</w:t>
      </w:r>
    </w:p>
    <w:p w14:paraId="0F1511D8" w14:textId="77777777" w:rsidR="0023668D" w:rsidRPr="0023668D" w:rsidRDefault="0023668D" w:rsidP="0023668D">
      <w:pPr>
        <w:pStyle w:val="Heading3"/>
        <w:jc w:val="both"/>
        <w:rPr>
          <w:lang w:val="en-US"/>
        </w:rPr>
      </w:pPr>
    </w:p>
    <w:p w14:paraId="365A4CE2" w14:textId="77777777" w:rsidR="0023668D" w:rsidRPr="0023668D" w:rsidRDefault="0023668D" w:rsidP="0023668D">
      <w:pPr>
        <w:pStyle w:val="Heading3"/>
        <w:jc w:val="both"/>
        <w:rPr>
          <w:lang w:val="en-US"/>
        </w:rPr>
      </w:pPr>
      <w:r w:rsidRPr="0023668D">
        <w:rPr>
          <w:lang w:val="en-US"/>
        </w:rPr>
        <w:t>4.2 Decision Making</w:t>
      </w:r>
    </w:p>
    <w:p w14:paraId="41444388" w14:textId="77777777" w:rsidR="0023668D" w:rsidRPr="0023668D" w:rsidRDefault="0023668D" w:rsidP="0023668D">
      <w:pPr>
        <w:jc w:val="both"/>
        <w:rPr>
          <w:lang w:val="en-US"/>
        </w:rPr>
      </w:pPr>
      <w:r w:rsidRPr="0023668D">
        <w:rPr>
          <w:lang w:val="en-US"/>
        </w:rPr>
        <w:t>Decide on the most appropriate risk treatment options for high-priority risks, considering the organization's risk appetite and capacity for risk management.</w:t>
      </w:r>
    </w:p>
    <w:p w14:paraId="72DF928B" w14:textId="77777777" w:rsidR="0023668D" w:rsidRPr="0023668D" w:rsidRDefault="0023668D" w:rsidP="0023668D">
      <w:pPr>
        <w:pStyle w:val="Heading3"/>
        <w:jc w:val="both"/>
        <w:rPr>
          <w:lang w:val="en-US"/>
        </w:rPr>
      </w:pPr>
    </w:p>
    <w:p w14:paraId="0605CC0C" w14:textId="77777777" w:rsidR="0023668D" w:rsidRPr="0023668D" w:rsidRDefault="0023668D" w:rsidP="0023668D">
      <w:pPr>
        <w:pStyle w:val="Heading3"/>
        <w:jc w:val="both"/>
        <w:rPr>
          <w:lang w:val="en-US"/>
        </w:rPr>
      </w:pPr>
      <w:r w:rsidRPr="0023668D">
        <w:rPr>
          <w:lang w:val="en-US"/>
        </w:rPr>
        <w:t>5. Risk Treatment</w:t>
      </w:r>
    </w:p>
    <w:p w14:paraId="27718B0E" w14:textId="77777777" w:rsidR="0023668D" w:rsidRPr="0023668D" w:rsidRDefault="0023668D" w:rsidP="0023668D">
      <w:pPr>
        <w:pStyle w:val="Heading3"/>
        <w:jc w:val="both"/>
        <w:rPr>
          <w:lang w:val="en-US"/>
        </w:rPr>
      </w:pPr>
      <w:r w:rsidRPr="0023668D">
        <w:rPr>
          <w:lang w:val="en-US"/>
        </w:rPr>
        <w:t>5.1 Develop Risk Treatment Plans</w:t>
      </w:r>
    </w:p>
    <w:p w14:paraId="49F04F62" w14:textId="77777777" w:rsidR="0023668D" w:rsidRPr="0023668D" w:rsidRDefault="0023668D" w:rsidP="0023668D">
      <w:pPr>
        <w:jc w:val="both"/>
        <w:rPr>
          <w:lang w:val="en-US"/>
        </w:rPr>
      </w:pPr>
      <w:r w:rsidRPr="0023668D">
        <w:rPr>
          <w:lang w:val="en-US"/>
        </w:rPr>
        <w:t>Formulate specific strategies for mitigating, transferring, avoiding, or accepting each significant risk, outlining actionable steps, responsibilities, and timelines.</w:t>
      </w:r>
    </w:p>
    <w:p w14:paraId="23223E64" w14:textId="77777777" w:rsidR="0023668D" w:rsidRPr="0023668D" w:rsidRDefault="0023668D" w:rsidP="0023668D">
      <w:pPr>
        <w:pStyle w:val="Heading3"/>
        <w:jc w:val="both"/>
        <w:rPr>
          <w:lang w:val="en-US"/>
        </w:rPr>
      </w:pPr>
    </w:p>
    <w:p w14:paraId="73C0495B" w14:textId="77777777" w:rsidR="0023668D" w:rsidRPr="0023668D" w:rsidRDefault="0023668D" w:rsidP="0023668D">
      <w:pPr>
        <w:pStyle w:val="Heading3"/>
        <w:jc w:val="both"/>
        <w:rPr>
          <w:lang w:val="en-US"/>
        </w:rPr>
      </w:pPr>
      <w:r w:rsidRPr="0023668D">
        <w:rPr>
          <w:lang w:val="en-US"/>
        </w:rPr>
        <w:t>5.2 Implement Risk Treatments</w:t>
      </w:r>
    </w:p>
    <w:p w14:paraId="32CB2FC1" w14:textId="77777777" w:rsidR="0023668D" w:rsidRPr="0023668D" w:rsidRDefault="0023668D" w:rsidP="0023668D">
      <w:pPr>
        <w:jc w:val="both"/>
        <w:rPr>
          <w:lang w:val="en-US"/>
        </w:rPr>
      </w:pPr>
      <w:r w:rsidRPr="0023668D">
        <w:rPr>
          <w:lang w:val="en-US"/>
        </w:rPr>
        <w:t>Execute the treatment plans, applying the necessary controls and measures to manage the prioritized risks effectively.</w:t>
      </w:r>
    </w:p>
    <w:p w14:paraId="37F3D728" w14:textId="77777777" w:rsidR="0023668D" w:rsidRPr="0023668D" w:rsidRDefault="0023668D" w:rsidP="0023668D">
      <w:pPr>
        <w:pStyle w:val="Heading3"/>
        <w:jc w:val="both"/>
        <w:rPr>
          <w:lang w:val="en-US"/>
        </w:rPr>
      </w:pPr>
    </w:p>
    <w:p w14:paraId="2091DD6B" w14:textId="77777777" w:rsidR="0023668D" w:rsidRPr="0023668D" w:rsidRDefault="0023668D" w:rsidP="0023668D">
      <w:pPr>
        <w:pStyle w:val="Heading3"/>
        <w:jc w:val="both"/>
        <w:rPr>
          <w:lang w:val="en-US"/>
        </w:rPr>
      </w:pPr>
      <w:r w:rsidRPr="0023668D">
        <w:rPr>
          <w:lang w:val="en-US"/>
        </w:rPr>
        <w:t>6. Monitoring and Review</w:t>
      </w:r>
    </w:p>
    <w:p w14:paraId="16E81B14" w14:textId="77777777" w:rsidR="0023668D" w:rsidRPr="0023668D" w:rsidRDefault="0023668D" w:rsidP="0023668D">
      <w:pPr>
        <w:pStyle w:val="Heading3"/>
        <w:jc w:val="both"/>
        <w:rPr>
          <w:lang w:val="en-US"/>
        </w:rPr>
      </w:pPr>
      <w:r w:rsidRPr="0023668D">
        <w:rPr>
          <w:lang w:val="en-US"/>
        </w:rPr>
        <w:t>6.1 Continuous Monitoring</w:t>
      </w:r>
    </w:p>
    <w:p w14:paraId="6163937F" w14:textId="77777777" w:rsidR="0023668D" w:rsidRPr="0023668D" w:rsidRDefault="0023668D" w:rsidP="0023668D">
      <w:pPr>
        <w:jc w:val="both"/>
        <w:rPr>
          <w:lang w:val="en-US"/>
        </w:rPr>
      </w:pPr>
      <w:r w:rsidRPr="0023668D">
        <w:rPr>
          <w:lang w:val="en-US"/>
        </w:rPr>
        <w:t>Establish ongoing monitoring processes to track the performance of risk treatments, the emergence of new risks, and changes in the external and internal context.</w:t>
      </w:r>
    </w:p>
    <w:p w14:paraId="441E690C" w14:textId="77777777" w:rsidR="0023668D" w:rsidRPr="0023668D" w:rsidRDefault="0023668D" w:rsidP="0023668D">
      <w:pPr>
        <w:pStyle w:val="Heading3"/>
        <w:jc w:val="both"/>
        <w:rPr>
          <w:lang w:val="en-US"/>
        </w:rPr>
      </w:pPr>
    </w:p>
    <w:p w14:paraId="5DB0B924" w14:textId="77777777" w:rsidR="0023668D" w:rsidRPr="0023668D" w:rsidRDefault="0023668D" w:rsidP="0023668D">
      <w:pPr>
        <w:pStyle w:val="Heading3"/>
        <w:jc w:val="both"/>
        <w:rPr>
          <w:lang w:val="en-US"/>
        </w:rPr>
      </w:pPr>
      <w:r w:rsidRPr="0023668D">
        <w:rPr>
          <w:lang w:val="en-US"/>
        </w:rPr>
        <w:t>6.2 Regular Reviews</w:t>
      </w:r>
    </w:p>
    <w:p w14:paraId="5FBB745D" w14:textId="77777777" w:rsidR="0023668D" w:rsidRPr="0023668D" w:rsidRDefault="0023668D" w:rsidP="0023668D">
      <w:pPr>
        <w:jc w:val="both"/>
        <w:rPr>
          <w:lang w:val="en-US"/>
        </w:rPr>
      </w:pPr>
      <w:r w:rsidRPr="0023668D">
        <w:rPr>
          <w:lang w:val="en-US"/>
        </w:rPr>
        <w:t>Periodically review the risk management process and its outcomes to ensure its effectiveness and relevance. Adjust risk assessments, treatments, and strategies based on these reviews.</w:t>
      </w:r>
    </w:p>
    <w:p w14:paraId="356C0F45" w14:textId="77777777" w:rsidR="0023668D" w:rsidRPr="0023668D" w:rsidRDefault="0023668D" w:rsidP="0023668D">
      <w:pPr>
        <w:pStyle w:val="Heading3"/>
        <w:jc w:val="both"/>
        <w:rPr>
          <w:lang w:val="en-US"/>
        </w:rPr>
      </w:pPr>
    </w:p>
    <w:p w14:paraId="0D928ABC" w14:textId="77777777" w:rsidR="0023668D" w:rsidRPr="0023668D" w:rsidRDefault="0023668D" w:rsidP="0023668D">
      <w:pPr>
        <w:pStyle w:val="Heading3"/>
        <w:jc w:val="both"/>
        <w:rPr>
          <w:lang w:val="en-US"/>
        </w:rPr>
      </w:pPr>
      <w:r w:rsidRPr="0023668D">
        <w:rPr>
          <w:lang w:val="en-US"/>
        </w:rPr>
        <w:t>7. Communication and Consultation</w:t>
      </w:r>
    </w:p>
    <w:p w14:paraId="49E0F868" w14:textId="77777777" w:rsidR="0023668D" w:rsidRPr="0023668D" w:rsidRDefault="0023668D" w:rsidP="0023668D">
      <w:pPr>
        <w:pStyle w:val="Heading3"/>
        <w:jc w:val="both"/>
        <w:rPr>
          <w:lang w:val="en-US"/>
        </w:rPr>
      </w:pPr>
      <w:r w:rsidRPr="0023668D">
        <w:rPr>
          <w:lang w:val="en-US"/>
        </w:rPr>
        <w:t>7.1 Stakeholder Engagement</w:t>
      </w:r>
    </w:p>
    <w:p w14:paraId="56A68AC4" w14:textId="77777777" w:rsidR="0023668D" w:rsidRPr="0023668D" w:rsidRDefault="0023668D" w:rsidP="0023668D">
      <w:pPr>
        <w:jc w:val="both"/>
        <w:rPr>
          <w:lang w:val="en-US"/>
        </w:rPr>
      </w:pPr>
      <w:r w:rsidRPr="0023668D">
        <w:rPr>
          <w:lang w:val="en-US"/>
        </w:rPr>
        <w:t>Engage with stakeholders throughout the risk management process, ensuring clear communication and understanding of risk-related information, decisions, and actions.</w:t>
      </w:r>
    </w:p>
    <w:p w14:paraId="4E266B00" w14:textId="77777777" w:rsidR="0023668D" w:rsidRPr="0023668D" w:rsidRDefault="0023668D" w:rsidP="0023668D">
      <w:pPr>
        <w:pStyle w:val="Heading3"/>
        <w:jc w:val="both"/>
        <w:rPr>
          <w:lang w:val="en-US"/>
        </w:rPr>
      </w:pPr>
    </w:p>
    <w:p w14:paraId="32E3CB1F" w14:textId="77777777" w:rsidR="0023668D" w:rsidRPr="0023668D" w:rsidRDefault="0023668D" w:rsidP="0023668D">
      <w:pPr>
        <w:pStyle w:val="Heading3"/>
        <w:jc w:val="both"/>
        <w:rPr>
          <w:lang w:val="en-US"/>
        </w:rPr>
      </w:pPr>
      <w:r w:rsidRPr="0023668D">
        <w:rPr>
          <w:lang w:val="en-US"/>
        </w:rPr>
        <w:t>7.2 Transparency</w:t>
      </w:r>
    </w:p>
    <w:p w14:paraId="67F44238" w14:textId="77777777" w:rsidR="0023668D" w:rsidRPr="0023668D" w:rsidRDefault="0023668D" w:rsidP="0023668D">
      <w:pPr>
        <w:jc w:val="both"/>
        <w:rPr>
          <w:lang w:val="en-US"/>
        </w:rPr>
      </w:pPr>
      <w:r w:rsidRPr="0023668D">
        <w:rPr>
          <w:lang w:val="en-US"/>
        </w:rPr>
        <w:t>Maintain transparency in risk management practices, decisions, and outcomes to build trust and ensure informed participation by all relevant parties.</w:t>
      </w:r>
    </w:p>
    <w:p w14:paraId="209D5602" w14:textId="77777777" w:rsidR="0023668D" w:rsidRPr="0023668D" w:rsidRDefault="0023668D" w:rsidP="0023668D">
      <w:pPr>
        <w:pStyle w:val="Heading3"/>
        <w:jc w:val="both"/>
        <w:rPr>
          <w:lang w:val="en-US"/>
        </w:rPr>
      </w:pPr>
    </w:p>
    <w:p w14:paraId="4EF94146" w14:textId="77777777" w:rsidR="0023668D" w:rsidRPr="0023668D" w:rsidRDefault="0023668D" w:rsidP="0023668D">
      <w:pPr>
        <w:pStyle w:val="Heading3"/>
        <w:jc w:val="both"/>
        <w:rPr>
          <w:lang w:val="en-US"/>
        </w:rPr>
      </w:pPr>
      <w:r w:rsidRPr="0023668D">
        <w:rPr>
          <w:lang w:val="en-US"/>
        </w:rPr>
        <w:t>Conclusion</w:t>
      </w:r>
    </w:p>
    <w:p w14:paraId="03523630" w14:textId="4B49FD42" w:rsidR="000632B7" w:rsidRDefault="0023668D" w:rsidP="0023668D">
      <w:pPr>
        <w:jc w:val="both"/>
      </w:pPr>
      <w:r w:rsidRPr="0023668D">
        <w:rPr>
          <w:lang w:val="en-US"/>
        </w:rPr>
        <w:t xml:space="preserve">Adhering to ISO risk management processes for AI-related risks enables organizations to navigate the complexities of AI deployment with confidence. This structured approach ensures that risks </w:t>
      </w:r>
      <w:proofErr w:type="gramStart"/>
      <w:r w:rsidRPr="0023668D">
        <w:rPr>
          <w:lang w:val="en-US"/>
        </w:rPr>
        <w:t>are managed</w:t>
      </w:r>
      <w:proofErr w:type="gramEnd"/>
      <w:r w:rsidRPr="0023668D">
        <w:rPr>
          <w:lang w:val="en-US"/>
        </w:rPr>
        <w:t xml:space="preserve"> proactively, decisions are informed, and AI technologies contribute positively to organizational goals and societal well-being.</w:t>
      </w:r>
    </w:p>
    <w:sectPr w:rsidR="000632B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5B7C3" w14:textId="77777777" w:rsidR="00250432" w:rsidRDefault="00250432" w:rsidP="00E2628F">
      <w:pPr>
        <w:spacing w:after="0" w:line="240" w:lineRule="auto"/>
      </w:pPr>
      <w:r>
        <w:separator/>
      </w:r>
    </w:p>
  </w:endnote>
  <w:endnote w:type="continuationSeparator" w:id="0">
    <w:p w14:paraId="376CBC68" w14:textId="77777777" w:rsidR="00250432" w:rsidRDefault="00250432" w:rsidP="00E2628F">
      <w:pPr>
        <w:spacing w:after="0" w:line="240" w:lineRule="auto"/>
      </w:pPr>
      <w:r>
        <w:continuationSeparator/>
      </w:r>
    </w:p>
  </w:endnote>
  <w:endnote w:type="continuationNotice" w:id="1">
    <w:p w14:paraId="38530026" w14:textId="77777777" w:rsidR="00250432" w:rsidRDefault="002504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C64F9" w14:textId="77777777" w:rsidR="00250432" w:rsidRDefault="00250432" w:rsidP="00E2628F">
      <w:pPr>
        <w:spacing w:after="0" w:line="240" w:lineRule="auto"/>
      </w:pPr>
      <w:r>
        <w:separator/>
      </w:r>
    </w:p>
  </w:footnote>
  <w:footnote w:type="continuationSeparator" w:id="0">
    <w:p w14:paraId="4C295779" w14:textId="77777777" w:rsidR="00250432" w:rsidRDefault="00250432" w:rsidP="00E2628F">
      <w:pPr>
        <w:spacing w:after="0" w:line="240" w:lineRule="auto"/>
      </w:pPr>
      <w:r>
        <w:continuationSeparator/>
      </w:r>
    </w:p>
  </w:footnote>
  <w:footnote w:type="continuationNotice" w:id="1">
    <w:p w14:paraId="4BB4C6E2" w14:textId="77777777" w:rsidR="00250432" w:rsidRDefault="002504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B27B2" w14:textId="7DBCB1E9" w:rsidR="00E2628F" w:rsidRDefault="004578D6">
    <w:pPr>
      <w:pStyle w:val="Header"/>
    </w:pPr>
    <w:r>
      <w:rPr>
        <w:noProof/>
      </w:rPr>
      <w:drawing>
        <wp:inline distT="0" distB="0" distL="0" distR="0" wp14:anchorId="4B02348D" wp14:editId="65B93F5C">
          <wp:extent cx="1663200" cy="309600"/>
          <wp:effectExtent l="0" t="0" r="0" b="0"/>
          <wp:docPr id="123660571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6605718" name="Graphic 12366057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63200" cy="309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457"/>
    <w:multiLevelType w:val="hybridMultilevel"/>
    <w:tmpl w:val="E3A4A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285689"/>
    <w:multiLevelType w:val="hybridMultilevel"/>
    <w:tmpl w:val="C882C88C"/>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CF1B72"/>
    <w:multiLevelType w:val="hybridMultilevel"/>
    <w:tmpl w:val="35F67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95CED"/>
    <w:multiLevelType w:val="hybridMultilevel"/>
    <w:tmpl w:val="864E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10AF1"/>
    <w:multiLevelType w:val="multilevel"/>
    <w:tmpl w:val="D0AE520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663B5C"/>
    <w:multiLevelType w:val="hybridMultilevel"/>
    <w:tmpl w:val="D960B838"/>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F17CA9"/>
    <w:multiLevelType w:val="hybridMultilevel"/>
    <w:tmpl w:val="85AA4E74"/>
    <w:lvl w:ilvl="0" w:tplc="1616907E">
      <w:numFmt w:val="bullet"/>
      <w:lvlText w:val="•"/>
      <w:lvlJc w:val="left"/>
      <w:pPr>
        <w:ind w:left="1080" w:hanging="720"/>
      </w:pPr>
      <w:rPr>
        <w:rFonts w:ascii="Arial Nova" w:eastAsiaTheme="minorHAnsi" w:hAnsi="Arial Nov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E5171"/>
    <w:multiLevelType w:val="hybridMultilevel"/>
    <w:tmpl w:val="34668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3A35EE"/>
    <w:multiLevelType w:val="hybridMultilevel"/>
    <w:tmpl w:val="2F508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996390"/>
    <w:multiLevelType w:val="hybridMultilevel"/>
    <w:tmpl w:val="8B7C9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63719BA"/>
    <w:multiLevelType w:val="hybridMultilevel"/>
    <w:tmpl w:val="30904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83360F"/>
    <w:multiLevelType w:val="hybridMultilevel"/>
    <w:tmpl w:val="531EF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5017675"/>
    <w:multiLevelType w:val="hybridMultilevel"/>
    <w:tmpl w:val="7E94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458976">
    <w:abstractNumId w:val="10"/>
  </w:num>
  <w:num w:numId="2" w16cid:durableId="1639800558">
    <w:abstractNumId w:val="1"/>
  </w:num>
  <w:num w:numId="3" w16cid:durableId="865682377">
    <w:abstractNumId w:val="6"/>
  </w:num>
  <w:num w:numId="4" w16cid:durableId="1151872150">
    <w:abstractNumId w:val="5"/>
  </w:num>
  <w:num w:numId="5" w16cid:durableId="1133793291">
    <w:abstractNumId w:val="12"/>
  </w:num>
  <w:num w:numId="6" w16cid:durableId="611783203">
    <w:abstractNumId w:val="0"/>
  </w:num>
  <w:num w:numId="7" w16cid:durableId="1977949589">
    <w:abstractNumId w:val="4"/>
  </w:num>
  <w:num w:numId="8" w16cid:durableId="1779521023">
    <w:abstractNumId w:val="9"/>
  </w:num>
  <w:num w:numId="9" w16cid:durableId="871770259">
    <w:abstractNumId w:val="7"/>
  </w:num>
  <w:num w:numId="10" w16cid:durableId="1599677326">
    <w:abstractNumId w:val="3"/>
  </w:num>
  <w:num w:numId="11" w16cid:durableId="1709837880">
    <w:abstractNumId w:val="2"/>
  </w:num>
  <w:num w:numId="12" w16cid:durableId="1907445924">
    <w:abstractNumId w:val="11"/>
  </w:num>
  <w:num w:numId="13" w16cid:durableId="1331981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9CC"/>
    <w:rsid w:val="00024635"/>
    <w:rsid w:val="00045A44"/>
    <w:rsid w:val="000632B7"/>
    <w:rsid w:val="00066AC7"/>
    <w:rsid w:val="0007035A"/>
    <w:rsid w:val="0007449A"/>
    <w:rsid w:val="000838B1"/>
    <w:rsid w:val="000843D8"/>
    <w:rsid w:val="000D50DC"/>
    <w:rsid w:val="00124262"/>
    <w:rsid w:val="001607A3"/>
    <w:rsid w:val="001A3262"/>
    <w:rsid w:val="00203DD8"/>
    <w:rsid w:val="00217CDC"/>
    <w:rsid w:val="0023668D"/>
    <w:rsid w:val="002461F8"/>
    <w:rsid w:val="00246913"/>
    <w:rsid w:val="00250432"/>
    <w:rsid w:val="00294845"/>
    <w:rsid w:val="002A130C"/>
    <w:rsid w:val="002A4F5C"/>
    <w:rsid w:val="002C6136"/>
    <w:rsid w:val="002F30E2"/>
    <w:rsid w:val="003A567D"/>
    <w:rsid w:val="003E09CC"/>
    <w:rsid w:val="004016EE"/>
    <w:rsid w:val="00402684"/>
    <w:rsid w:val="00413EDA"/>
    <w:rsid w:val="004578D6"/>
    <w:rsid w:val="004A7E7D"/>
    <w:rsid w:val="004C12C4"/>
    <w:rsid w:val="00524CF4"/>
    <w:rsid w:val="0053028F"/>
    <w:rsid w:val="00567176"/>
    <w:rsid w:val="0056745D"/>
    <w:rsid w:val="005E6279"/>
    <w:rsid w:val="00611D67"/>
    <w:rsid w:val="00614963"/>
    <w:rsid w:val="00697BCB"/>
    <w:rsid w:val="006A20F9"/>
    <w:rsid w:val="006F0138"/>
    <w:rsid w:val="0071286C"/>
    <w:rsid w:val="007411B0"/>
    <w:rsid w:val="00754F2E"/>
    <w:rsid w:val="00783500"/>
    <w:rsid w:val="00787FC8"/>
    <w:rsid w:val="00792B6F"/>
    <w:rsid w:val="00824EE2"/>
    <w:rsid w:val="00825F63"/>
    <w:rsid w:val="0086406F"/>
    <w:rsid w:val="008A00E4"/>
    <w:rsid w:val="008A4DFD"/>
    <w:rsid w:val="008B58F0"/>
    <w:rsid w:val="008D3131"/>
    <w:rsid w:val="008D7B85"/>
    <w:rsid w:val="008E461F"/>
    <w:rsid w:val="00924A07"/>
    <w:rsid w:val="009336E2"/>
    <w:rsid w:val="009C6709"/>
    <w:rsid w:val="00A16E75"/>
    <w:rsid w:val="00A72FB8"/>
    <w:rsid w:val="00A86ADA"/>
    <w:rsid w:val="00AA0F8F"/>
    <w:rsid w:val="00AA5718"/>
    <w:rsid w:val="00AD63AC"/>
    <w:rsid w:val="00B02CC7"/>
    <w:rsid w:val="00B34162"/>
    <w:rsid w:val="00B53397"/>
    <w:rsid w:val="00B94E2E"/>
    <w:rsid w:val="00BA6121"/>
    <w:rsid w:val="00C23F84"/>
    <w:rsid w:val="00C33992"/>
    <w:rsid w:val="00CC5C29"/>
    <w:rsid w:val="00CE1647"/>
    <w:rsid w:val="00CE4184"/>
    <w:rsid w:val="00D17043"/>
    <w:rsid w:val="00D23606"/>
    <w:rsid w:val="00D70514"/>
    <w:rsid w:val="00D7253E"/>
    <w:rsid w:val="00D821B3"/>
    <w:rsid w:val="00D93782"/>
    <w:rsid w:val="00DE715D"/>
    <w:rsid w:val="00E2628F"/>
    <w:rsid w:val="00E4103D"/>
    <w:rsid w:val="00E433AB"/>
    <w:rsid w:val="00E552C6"/>
    <w:rsid w:val="00E84944"/>
    <w:rsid w:val="00E90B15"/>
    <w:rsid w:val="00EB3CF8"/>
    <w:rsid w:val="00F770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0361"/>
  <w15:chartTrackingRefBased/>
  <w15:docId w15:val="{2CDBA509-D446-46B5-B8A7-4ED142E1D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7A3"/>
  </w:style>
  <w:style w:type="paragraph" w:styleId="Heading1">
    <w:name w:val="heading 1"/>
    <w:basedOn w:val="Normal"/>
    <w:next w:val="Normal"/>
    <w:link w:val="Heading1Char"/>
    <w:uiPriority w:val="9"/>
    <w:qFormat/>
    <w:rsid w:val="006F0138"/>
    <w:pPr>
      <w:keepNext/>
      <w:keepLines/>
      <w:spacing w:before="240" w:after="0"/>
      <w:outlineLvl w:val="0"/>
    </w:pPr>
    <w:rPr>
      <w:rFonts w:asciiTheme="majorHAnsi" w:eastAsiaTheme="majorEastAsia" w:hAnsiTheme="majorHAnsi" w:cstheme="majorBidi"/>
      <w:color w:val="122B52" w:themeColor="accent1" w:themeShade="BF"/>
      <w:sz w:val="32"/>
      <w:szCs w:val="32"/>
    </w:rPr>
  </w:style>
  <w:style w:type="paragraph" w:styleId="Heading2">
    <w:name w:val="heading 2"/>
    <w:basedOn w:val="Normal"/>
    <w:next w:val="Normal"/>
    <w:link w:val="Heading2Char"/>
    <w:uiPriority w:val="9"/>
    <w:unhideWhenUsed/>
    <w:qFormat/>
    <w:rsid w:val="000632B7"/>
    <w:pPr>
      <w:keepNext/>
      <w:keepLines/>
      <w:spacing w:before="40" w:after="0"/>
      <w:outlineLvl w:val="1"/>
    </w:pPr>
    <w:rPr>
      <w:rFonts w:asciiTheme="majorHAnsi" w:eastAsiaTheme="majorEastAsia" w:hAnsiTheme="majorHAnsi" w:cstheme="majorBidi"/>
      <w:color w:val="122B52" w:themeColor="accent1" w:themeShade="BF"/>
      <w:sz w:val="26"/>
      <w:szCs w:val="26"/>
    </w:rPr>
  </w:style>
  <w:style w:type="paragraph" w:styleId="Heading3">
    <w:name w:val="heading 3"/>
    <w:basedOn w:val="Normal"/>
    <w:next w:val="Normal"/>
    <w:link w:val="Heading3Char"/>
    <w:uiPriority w:val="9"/>
    <w:unhideWhenUsed/>
    <w:qFormat/>
    <w:rsid w:val="004C12C4"/>
    <w:pPr>
      <w:keepNext/>
      <w:keepLines/>
      <w:spacing w:before="40" w:after="0"/>
      <w:outlineLvl w:val="2"/>
    </w:pPr>
    <w:rPr>
      <w:rFonts w:asciiTheme="majorHAnsi" w:eastAsiaTheme="majorEastAsia" w:hAnsiTheme="majorHAnsi" w:cstheme="majorBidi"/>
      <w:color w:val="0C1C37" w:themeColor="accent1" w:themeShade="7F"/>
      <w:sz w:val="24"/>
      <w:szCs w:val="24"/>
    </w:rPr>
  </w:style>
  <w:style w:type="paragraph" w:styleId="Heading4">
    <w:name w:val="heading 4"/>
    <w:basedOn w:val="Normal"/>
    <w:next w:val="Normal"/>
    <w:link w:val="Heading4Char"/>
    <w:uiPriority w:val="9"/>
    <w:unhideWhenUsed/>
    <w:qFormat/>
    <w:rsid w:val="004C12C4"/>
    <w:pPr>
      <w:keepNext/>
      <w:keepLines/>
      <w:spacing w:before="40" w:after="0"/>
      <w:outlineLvl w:val="3"/>
    </w:pPr>
    <w:rPr>
      <w:rFonts w:asciiTheme="majorHAnsi" w:eastAsiaTheme="majorEastAsia" w:hAnsiTheme="majorHAnsi" w:cstheme="majorBidi"/>
      <w:i/>
      <w:iCs/>
      <w:color w:val="122B52"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8F"/>
  </w:style>
  <w:style w:type="paragraph" w:styleId="Footer">
    <w:name w:val="footer"/>
    <w:basedOn w:val="Normal"/>
    <w:link w:val="FooterChar"/>
    <w:uiPriority w:val="99"/>
    <w:unhideWhenUsed/>
    <w:rsid w:val="00E262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8F"/>
  </w:style>
  <w:style w:type="character" w:customStyle="1" w:styleId="Heading1Char">
    <w:name w:val="Heading 1 Char"/>
    <w:basedOn w:val="DefaultParagraphFont"/>
    <w:link w:val="Heading1"/>
    <w:uiPriority w:val="9"/>
    <w:rsid w:val="006F0138"/>
    <w:rPr>
      <w:rFonts w:asciiTheme="majorHAnsi" w:eastAsiaTheme="majorEastAsia" w:hAnsiTheme="majorHAnsi" w:cstheme="majorBidi"/>
      <w:color w:val="122B52" w:themeColor="accent1" w:themeShade="BF"/>
      <w:sz w:val="32"/>
      <w:szCs w:val="32"/>
    </w:rPr>
  </w:style>
  <w:style w:type="character" w:customStyle="1" w:styleId="Heading2Char">
    <w:name w:val="Heading 2 Char"/>
    <w:basedOn w:val="DefaultParagraphFont"/>
    <w:link w:val="Heading2"/>
    <w:uiPriority w:val="9"/>
    <w:rsid w:val="000632B7"/>
    <w:rPr>
      <w:rFonts w:asciiTheme="majorHAnsi" w:eastAsiaTheme="majorEastAsia" w:hAnsiTheme="majorHAnsi" w:cstheme="majorBidi"/>
      <w:color w:val="122B52" w:themeColor="accent1" w:themeShade="BF"/>
      <w:sz w:val="26"/>
      <w:szCs w:val="26"/>
    </w:rPr>
  </w:style>
  <w:style w:type="paragraph" w:styleId="ListParagraph">
    <w:name w:val="List Paragraph"/>
    <w:basedOn w:val="Normal"/>
    <w:uiPriority w:val="34"/>
    <w:qFormat/>
    <w:rsid w:val="006A20F9"/>
    <w:pPr>
      <w:ind w:left="720"/>
      <w:contextualSpacing/>
    </w:pPr>
  </w:style>
  <w:style w:type="character" w:customStyle="1" w:styleId="Heading4Char">
    <w:name w:val="Heading 4 Char"/>
    <w:basedOn w:val="DefaultParagraphFont"/>
    <w:link w:val="Heading4"/>
    <w:uiPriority w:val="9"/>
    <w:rsid w:val="004C12C4"/>
    <w:rPr>
      <w:rFonts w:asciiTheme="majorHAnsi" w:eastAsiaTheme="majorEastAsia" w:hAnsiTheme="majorHAnsi" w:cstheme="majorBidi"/>
      <w:i/>
      <w:iCs/>
      <w:color w:val="122B52" w:themeColor="accent1" w:themeShade="BF"/>
    </w:rPr>
  </w:style>
  <w:style w:type="character" w:customStyle="1" w:styleId="Heading3Char">
    <w:name w:val="Heading 3 Char"/>
    <w:basedOn w:val="DefaultParagraphFont"/>
    <w:link w:val="Heading3"/>
    <w:uiPriority w:val="9"/>
    <w:rsid w:val="004C12C4"/>
    <w:rPr>
      <w:rFonts w:asciiTheme="majorHAnsi" w:eastAsiaTheme="majorEastAsia" w:hAnsiTheme="majorHAnsi" w:cstheme="majorBidi"/>
      <w:color w:val="0C1C37"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59254">
      <w:bodyDiv w:val="1"/>
      <w:marLeft w:val="0"/>
      <w:marRight w:val="0"/>
      <w:marTop w:val="0"/>
      <w:marBottom w:val="0"/>
      <w:divBdr>
        <w:top w:val="none" w:sz="0" w:space="0" w:color="auto"/>
        <w:left w:val="none" w:sz="0" w:space="0" w:color="auto"/>
        <w:bottom w:val="none" w:sz="0" w:space="0" w:color="auto"/>
        <w:right w:val="none" w:sz="0" w:space="0" w:color="auto"/>
      </w:divBdr>
      <w:divsChild>
        <w:div w:id="1749498397">
          <w:marLeft w:val="0"/>
          <w:marRight w:val="0"/>
          <w:marTop w:val="0"/>
          <w:marBottom w:val="0"/>
          <w:divBdr>
            <w:top w:val="single" w:sz="2" w:space="0" w:color="E3E3E3"/>
            <w:left w:val="single" w:sz="2" w:space="0" w:color="E3E3E3"/>
            <w:bottom w:val="single" w:sz="2" w:space="0" w:color="E3E3E3"/>
            <w:right w:val="single" w:sz="2" w:space="0" w:color="E3E3E3"/>
          </w:divBdr>
          <w:divsChild>
            <w:div w:id="865170883">
              <w:marLeft w:val="0"/>
              <w:marRight w:val="0"/>
              <w:marTop w:val="0"/>
              <w:marBottom w:val="0"/>
              <w:divBdr>
                <w:top w:val="single" w:sz="2" w:space="0" w:color="E3E3E3"/>
                <w:left w:val="single" w:sz="2" w:space="0" w:color="E3E3E3"/>
                <w:bottom w:val="single" w:sz="2" w:space="0" w:color="E3E3E3"/>
                <w:right w:val="single" w:sz="2" w:space="0" w:color="E3E3E3"/>
              </w:divBdr>
              <w:divsChild>
                <w:div w:id="236408025">
                  <w:marLeft w:val="0"/>
                  <w:marRight w:val="0"/>
                  <w:marTop w:val="0"/>
                  <w:marBottom w:val="0"/>
                  <w:divBdr>
                    <w:top w:val="single" w:sz="2" w:space="0" w:color="E3E3E3"/>
                    <w:left w:val="single" w:sz="2" w:space="0" w:color="E3E3E3"/>
                    <w:bottom w:val="single" w:sz="2" w:space="0" w:color="E3E3E3"/>
                    <w:right w:val="single" w:sz="2" w:space="0" w:color="E3E3E3"/>
                  </w:divBdr>
                  <w:divsChild>
                    <w:div w:id="1830055911">
                      <w:marLeft w:val="0"/>
                      <w:marRight w:val="0"/>
                      <w:marTop w:val="0"/>
                      <w:marBottom w:val="0"/>
                      <w:divBdr>
                        <w:top w:val="single" w:sz="2" w:space="0" w:color="E3E3E3"/>
                        <w:left w:val="single" w:sz="2" w:space="0" w:color="E3E3E3"/>
                        <w:bottom w:val="single" w:sz="2" w:space="0" w:color="E3E3E3"/>
                        <w:right w:val="single" w:sz="2" w:space="0" w:color="E3E3E3"/>
                      </w:divBdr>
                      <w:divsChild>
                        <w:div w:id="468594140">
                          <w:marLeft w:val="0"/>
                          <w:marRight w:val="0"/>
                          <w:marTop w:val="0"/>
                          <w:marBottom w:val="0"/>
                          <w:divBdr>
                            <w:top w:val="single" w:sz="2" w:space="0" w:color="E3E3E3"/>
                            <w:left w:val="single" w:sz="2" w:space="0" w:color="E3E3E3"/>
                            <w:bottom w:val="single" w:sz="2" w:space="0" w:color="E3E3E3"/>
                            <w:right w:val="single" w:sz="2" w:space="0" w:color="E3E3E3"/>
                          </w:divBdr>
                          <w:divsChild>
                            <w:div w:id="939676715">
                              <w:marLeft w:val="0"/>
                              <w:marRight w:val="0"/>
                              <w:marTop w:val="100"/>
                              <w:marBottom w:val="100"/>
                              <w:divBdr>
                                <w:top w:val="single" w:sz="2" w:space="0" w:color="E3E3E3"/>
                                <w:left w:val="single" w:sz="2" w:space="0" w:color="E3E3E3"/>
                                <w:bottom w:val="single" w:sz="2" w:space="0" w:color="E3E3E3"/>
                                <w:right w:val="single" w:sz="2" w:space="0" w:color="E3E3E3"/>
                              </w:divBdr>
                              <w:divsChild>
                                <w:div w:id="714503885">
                                  <w:marLeft w:val="0"/>
                                  <w:marRight w:val="0"/>
                                  <w:marTop w:val="0"/>
                                  <w:marBottom w:val="0"/>
                                  <w:divBdr>
                                    <w:top w:val="single" w:sz="2" w:space="0" w:color="E3E3E3"/>
                                    <w:left w:val="single" w:sz="2" w:space="0" w:color="E3E3E3"/>
                                    <w:bottom w:val="single" w:sz="2" w:space="0" w:color="E3E3E3"/>
                                    <w:right w:val="single" w:sz="2" w:space="0" w:color="E3E3E3"/>
                                  </w:divBdr>
                                  <w:divsChild>
                                    <w:div w:id="2101563629">
                                      <w:marLeft w:val="0"/>
                                      <w:marRight w:val="0"/>
                                      <w:marTop w:val="0"/>
                                      <w:marBottom w:val="0"/>
                                      <w:divBdr>
                                        <w:top w:val="single" w:sz="2" w:space="0" w:color="E3E3E3"/>
                                        <w:left w:val="single" w:sz="2" w:space="0" w:color="E3E3E3"/>
                                        <w:bottom w:val="single" w:sz="2" w:space="0" w:color="E3E3E3"/>
                                        <w:right w:val="single" w:sz="2" w:space="0" w:color="E3E3E3"/>
                                      </w:divBdr>
                                      <w:divsChild>
                                        <w:div w:id="850994525">
                                          <w:marLeft w:val="0"/>
                                          <w:marRight w:val="0"/>
                                          <w:marTop w:val="0"/>
                                          <w:marBottom w:val="0"/>
                                          <w:divBdr>
                                            <w:top w:val="single" w:sz="2" w:space="0" w:color="E3E3E3"/>
                                            <w:left w:val="single" w:sz="2" w:space="0" w:color="E3E3E3"/>
                                            <w:bottom w:val="single" w:sz="2" w:space="0" w:color="E3E3E3"/>
                                            <w:right w:val="single" w:sz="2" w:space="0" w:color="E3E3E3"/>
                                          </w:divBdr>
                                          <w:divsChild>
                                            <w:div w:id="1024550527">
                                              <w:marLeft w:val="0"/>
                                              <w:marRight w:val="0"/>
                                              <w:marTop w:val="0"/>
                                              <w:marBottom w:val="0"/>
                                              <w:divBdr>
                                                <w:top w:val="single" w:sz="2" w:space="0" w:color="E3E3E3"/>
                                                <w:left w:val="single" w:sz="2" w:space="0" w:color="E3E3E3"/>
                                                <w:bottom w:val="single" w:sz="2" w:space="0" w:color="E3E3E3"/>
                                                <w:right w:val="single" w:sz="2" w:space="0" w:color="E3E3E3"/>
                                              </w:divBdr>
                                              <w:divsChild>
                                                <w:div w:id="895824764">
                                                  <w:marLeft w:val="0"/>
                                                  <w:marRight w:val="0"/>
                                                  <w:marTop w:val="0"/>
                                                  <w:marBottom w:val="0"/>
                                                  <w:divBdr>
                                                    <w:top w:val="single" w:sz="2" w:space="0" w:color="E3E3E3"/>
                                                    <w:left w:val="single" w:sz="2" w:space="0" w:color="E3E3E3"/>
                                                    <w:bottom w:val="single" w:sz="2" w:space="0" w:color="E3E3E3"/>
                                                    <w:right w:val="single" w:sz="2" w:space="0" w:color="E3E3E3"/>
                                                  </w:divBdr>
                                                  <w:divsChild>
                                                    <w:div w:id="1718894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003892983">
          <w:marLeft w:val="0"/>
          <w:marRight w:val="0"/>
          <w:marTop w:val="0"/>
          <w:marBottom w:val="0"/>
          <w:divBdr>
            <w:top w:val="none" w:sz="0" w:space="0" w:color="auto"/>
            <w:left w:val="none" w:sz="0" w:space="0" w:color="auto"/>
            <w:bottom w:val="none" w:sz="0" w:space="0" w:color="auto"/>
            <w:right w:val="none" w:sz="0" w:space="0" w:color="auto"/>
          </w:divBdr>
        </w:div>
      </w:divsChild>
    </w:div>
    <w:div w:id="156580526">
      <w:bodyDiv w:val="1"/>
      <w:marLeft w:val="0"/>
      <w:marRight w:val="0"/>
      <w:marTop w:val="0"/>
      <w:marBottom w:val="0"/>
      <w:divBdr>
        <w:top w:val="none" w:sz="0" w:space="0" w:color="auto"/>
        <w:left w:val="none" w:sz="0" w:space="0" w:color="auto"/>
        <w:bottom w:val="none" w:sz="0" w:space="0" w:color="auto"/>
        <w:right w:val="none" w:sz="0" w:space="0" w:color="auto"/>
      </w:divBdr>
    </w:div>
    <w:div w:id="195391004">
      <w:bodyDiv w:val="1"/>
      <w:marLeft w:val="0"/>
      <w:marRight w:val="0"/>
      <w:marTop w:val="0"/>
      <w:marBottom w:val="0"/>
      <w:divBdr>
        <w:top w:val="none" w:sz="0" w:space="0" w:color="auto"/>
        <w:left w:val="none" w:sz="0" w:space="0" w:color="auto"/>
        <w:bottom w:val="none" w:sz="0" w:space="0" w:color="auto"/>
        <w:right w:val="none" w:sz="0" w:space="0" w:color="auto"/>
      </w:divBdr>
    </w:div>
    <w:div w:id="214631574">
      <w:bodyDiv w:val="1"/>
      <w:marLeft w:val="0"/>
      <w:marRight w:val="0"/>
      <w:marTop w:val="0"/>
      <w:marBottom w:val="0"/>
      <w:divBdr>
        <w:top w:val="none" w:sz="0" w:space="0" w:color="auto"/>
        <w:left w:val="none" w:sz="0" w:space="0" w:color="auto"/>
        <w:bottom w:val="none" w:sz="0" w:space="0" w:color="auto"/>
        <w:right w:val="none" w:sz="0" w:space="0" w:color="auto"/>
      </w:divBdr>
    </w:div>
    <w:div w:id="270938183">
      <w:bodyDiv w:val="1"/>
      <w:marLeft w:val="0"/>
      <w:marRight w:val="0"/>
      <w:marTop w:val="0"/>
      <w:marBottom w:val="0"/>
      <w:divBdr>
        <w:top w:val="none" w:sz="0" w:space="0" w:color="auto"/>
        <w:left w:val="none" w:sz="0" w:space="0" w:color="auto"/>
        <w:bottom w:val="none" w:sz="0" w:space="0" w:color="auto"/>
        <w:right w:val="none" w:sz="0" w:space="0" w:color="auto"/>
      </w:divBdr>
    </w:div>
    <w:div w:id="423038230">
      <w:bodyDiv w:val="1"/>
      <w:marLeft w:val="0"/>
      <w:marRight w:val="0"/>
      <w:marTop w:val="0"/>
      <w:marBottom w:val="0"/>
      <w:divBdr>
        <w:top w:val="none" w:sz="0" w:space="0" w:color="auto"/>
        <w:left w:val="none" w:sz="0" w:space="0" w:color="auto"/>
        <w:bottom w:val="none" w:sz="0" w:space="0" w:color="auto"/>
        <w:right w:val="none" w:sz="0" w:space="0" w:color="auto"/>
      </w:divBdr>
    </w:div>
    <w:div w:id="666592040">
      <w:bodyDiv w:val="1"/>
      <w:marLeft w:val="0"/>
      <w:marRight w:val="0"/>
      <w:marTop w:val="0"/>
      <w:marBottom w:val="0"/>
      <w:divBdr>
        <w:top w:val="none" w:sz="0" w:space="0" w:color="auto"/>
        <w:left w:val="none" w:sz="0" w:space="0" w:color="auto"/>
        <w:bottom w:val="none" w:sz="0" w:space="0" w:color="auto"/>
        <w:right w:val="none" w:sz="0" w:space="0" w:color="auto"/>
      </w:divBdr>
      <w:divsChild>
        <w:div w:id="1596204323">
          <w:marLeft w:val="0"/>
          <w:marRight w:val="0"/>
          <w:marTop w:val="0"/>
          <w:marBottom w:val="0"/>
          <w:divBdr>
            <w:top w:val="single" w:sz="2" w:space="0" w:color="E3E3E3"/>
            <w:left w:val="single" w:sz="2" w:space="0" w:color="E3E3E3"/>
            <w:bottom w:val="single" w:sz="2" w:space="0" w:color="E3E3E3"/>
            <w:right w:val="single" w:sz="2" w:space="0" w:color="E3E3E3"/>
          </w:divBdr>
          <w:divsChild>
            <w:div w:id="12845899">
              <w:marLeft w:val="0"/>
              <w:marRight w:val="0"/>
              <w:marTop w:val="0"/>
              <w:marBottom w:val="0"/>
              <w:divBdr>
                <w:top w:val="single" w:sz="2" w:space="0" w:color="E3E3E3"/>
                <w:left w:val="single" w:sz="2" w:space="0" w:color="E3E3E3"/>
                <w:bottom w:val="single" w:sz="2" w:space="0" w:color="E3E3E3"/>
                <w:right w:val="single" w:sz="2" w:space="0" w:color="E3E3E3"/>
              </w:divBdr>
              <w:divsChild>
                <w:div w:id="980647067">
                  <w:marLeft w:val="0"/>
                  <w:marRight w:val="0"/>
                  <w:marTop w:val="0"/>
                  <w:marBottom w:val="0"/>
                  <w:divBdr>
                    <w:top w:val="single" w:sz="2" w:space="0" w:color="E3E3E3"/>
                    <w:left w:val="single" w:sz="2" w:space="0" w:color="E3E3E3"/>
                    <w:bottom w:val="single" w:sz="2" w:space="0" w:color="E3E3E3"/>
                    <w:right w:val="single" w:sz="2" w:space="0" w:color="E3E3E3"/>
                  </w:divBdr>
                  <w:divsChild>
                    <w:div w:id="468475452">
                      <w:marLeft w:val="0"/>
                      <w:marRight w:val="0"/>
                      <w:marTop w:val="0"/>
                      <w:marBottom w:val="0"/>
                      <w:divBdr>
                        <w:top w:val="single" w:sz="2" w:space="0" w:color="E3E3E3"/>
                        <w:left w:val="single" w:sz="2" w:space="0" w:color="E3E3E3"/>
                        <w:bottom w:val="single" w:sz="2" w:space="0" w:color="E3E3E3"/>
                        <w:right w:val="single" w:sz="2" w:space="0" w:color="E3E3E3"/>
                      </w:divBdr>
                      <w:divsChild>
                        <w:div w:id="904753834">
                          <w:marLeft w:val="0"/>
                          <w:marRight w:val="0"/>
                          <w:marTop w:val="0"/>
                          <w:marBottom w:val="0"/>
                          <w:divBdr>
                            <w:top w:val="single" w:sz="2" w:space="0" w:color="E3E3E3"/>
                            <w:left w:val="single" w:sz="2" w:space="0" w:color="E3E3E3"/>
                            <w:bottom w:val="single" w:sz="2" w:space="0" w:color="E3E3E3"/>
                            <w:right w:val="single" w:sz="2" w:space="0" w:color="E3E3E3"/>
                          </w:divBdr>
                          <w:divsChild>
                            <w:div w:id="856652066">
                              <w:marLeft w:val="0"/>
                              <w:marRight w:val="0"/>
                              <w:marTop w:val="100"/>
                              <w:marBottom w:val="100"/>
                              <w:divBdr>
                                <w:top w:val="single" w:sz="2" w:space="0" w:color="E3E3E3"/>
                                <w:left w:val="single" w:sz="2" w:space="0" w:color="E3E3E3"/>
                                <w:bottom w:val="single" w:sz="2" w:space="0" w:color="E3E3E3"/>
                                <w:right w:val="single" w:sz="2" w:space="0" w:color="E3E3E3"/>
                              </w:divBdr>
                              <w:divsChild>
                                <w:div w:id="139734117">
                                  <w:marLeft w:val="0"/>
                                  <w:marRight w:val="0"/>
                                  <w:marTop w:val="0"/>
                                  <w:marBottom w:val="0"/>
                                  <w:divBdr>
                                    <w:top w:val="single" w:sz="2" w:space="0" w:color="E3E3E3"/>
                                    <w:left w:val="single" w:sz="2" w:space="0" w:color="E3E3E3"/>
                                    <w:bottom w:val="single" w:sz="2" w:space="0" w:color="E3E3E3"/>
                                    <w:right w:val="single" w:sz="2" w:space="0" w:color="E3E3E3"/>
                                  </w:divBdr>
                                  <w:divsChild>
                                    <w:div w:id="26104418">
                                      <w:marLeft w:val="0"/>
                                      <w:marRight w:val="0"/>
                                      <w:marTop w:val="0"/>
                                      <w:marBottom w:val="0"/>
                                      <w:divBdr>
                                        <w:top w:val="single" w:sz="2" w:space="0" w:color="E3E3E3"/>
                                        <w:left w:val="single" w:sz="2" w:space="0" w:color="E3E3E3"/>
                                        <w:bottom w:val="single" w:sz="2" w:space="0" w:color="E3E3E3"/>
                                        <w:right w:val="single" w:sz="2" w:space="0" w:color="E3E3E3"/>
                                      </w:divBdr>
                                      <w:divsChild>
                                        <w:div w:id="280108771">
                                          <w:marLeft w:val="0"/>
                                          <w:marRight w:val="0"/>
                                          <w:marTop w:val="0"/>
                                          <w:marBottom w:val="0"/>
                                          <w:divBdr>
                                            <w:top w:val="single" w:sz="2" w:space="0" w:color="E3E3E3"/>
                                            <w:left w:val="single" w:sz="2" w:space="0" w:color="E3E3E3"/>
                                            <w:bottom w:val="single" w:sz="2" w:space="0" w:color="E3E3E3"/>
                                            <w:right w:val="single" w:sz="2" w:space="0" w:color="E3E3E3"/>
                                          </w:divBdr>
                                          <w:divsChild>
                                            <w:div w:id="1730611084">
                                              <w:marLeft w:val="0"/>
                                              <w:marRight w:val="0"/>
                                              <w:marTop w:val="0"/>
                                              <w:marBottom w:val="0"/>
                                              <w:divBdr>
                                                <w:top w:val="single" w:sz="2" w:space="0" w:color="E3E3E3"/>
                                                <w:left w:val="single" w:sz="2" w:space="0" w:color="E3E3E3"/>
                                                <w:bottom w:val="single" w:sz="2" w:space="0" w:color="E3E3E3"/>
                                                <w:right w:val="single" w:sz="2" w:space="0" w:color="E3E3E3"/>
                                              </w:divBdr>
                                              <w:divsChild>
                                                <w:div w:id="26494023">
                                                  <w:marLeft w:val="0"/>
                                                  <w:marRight w:val="0"/>
                                                  <w:marTop w:val="0"/>
                                                  <w:marBottom w:val="0"/>
                                                  <w:divBdr>
                                                    <w:top w:val="single" w:sz="2" w:space="0" w:color="E3E3E3"/>
                                                    <w:left w:val="single" w:sz="2" w:space="0" w:color="E3E3E3"/>
                                                    <w:bottom w:val="single" w:sz="2" w:space="0" w:color="E3E3E3"/>
                                                    <w:right w:val="single" w:sz="2" w:space="0" w:color="E3E3E3"/>
                                                  </w:divBdr>
                                                  <w:divsChild>
                                                    <w:div w:id="140432863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62621728">
          <w:marLeft w:val="0"/>
          <w:marRight w:val="0"/>
          <w:marTop w:val="0"/>
          <w:marBottom w:val="0"/>
          <w:divBdr>
            <w:top w:val="none" w:sz="0" w:space="0" w:color="auto"/>
            <w:left w:val="none" w:sz="0" w:space="0" w:color="auto"/>
            <w:bottom w:val="none" w:sz="0" w:space="0" w:color="auto"/>
            <w:right w:val="none" w:sz="0" w:space="0" w:color="auto"/>
          </w:divBdr>
        </w:div>
      </w:divsChild>
    </w:div>
    <w:div w:id="1230268651">
      <w:bodyDiv w:val="1"/>
      <w:marLeft w:val="0"/>
      <w:marRight w:val="0"/>
      <w:marTop w:val="0"/>
      <w:marBottom w:val="0"/>
      <w:divBdr>
        <w:top w:val="none" w:sz="0" w:space="0" w:color="auto"/>
        <w:left w:val="none" w:sz="0" w:space="0" w:color="auto"/>
        <w:bottom w:val="none" w:sz="0" w:space="0" w:color="auto"/>
        <w:right w:val="none" w:sz="0" w:space="0" w:color="auto"/>
      </w:divBdr>
    </w:div>
    <w:div w:id="1304042578">
      <w:bodyDiv w:val="1"/>
      <w:marLeft w:val="0"/>
      <w:marRight w:val="0"/>
      <w:marTop w:val="0"/>
      <w:marBottom w:val="0"/>
      <w:divBdr>
        <w:top w:val="none" w:sz="0" w:space="0" w:color="auto"/>
        <w:left w:val="none" w:sz="0" w:space="0" w:color="auto"/>
        <w:bottom w:val="none" w:sz="0" w:space="0" w:color="auto"/>
        <w:right w:val="none" w:sz="0" w:space="0" w:color="auto"/>
      </w:divBdr>
    </w:div>
    <w:div w:id="1484547723">
      <w:bodyDiv w:val="1"/>
      <w:marLeft w:val="0"/>
      <w:marRight w:val="0"/>
      <w:marTop w:val="0"/>
      <w:marBottom w:val="0"/>
      <w:divBdr>
        <w:top w:val="none" w:sz="0" w:space="0" w:color="auto"/>
        <w:left w:val="none" w:sz="0" w:space="0" w:color="auto"/>
        <w:bottom w:val="none" w:sz="0" w:space="0" w:color="auto"/>
        <w:right w:val="none" w:sz="0" w:space="0" w:color="auto"/>
      </w:divBdr>
    </w:div>
    <w:div w:id="1742092485">
      <w:bodyDiv w:val="1"/>
      <w:marLeft w:val="0"/>
      <w:marRight w:val="0"/>
      <w:marTop w:val="0"/>
      <w:marBottom w:val="0"/>
      <w:divBdr>
        <w:top w:val="none" w:sz="0" w:space="0" w:color="auto"/>
        <w:left w:val="none" w:sz="0" w:space="0" w:color="auto"/>
        <w:bottom w:val="none" w:sz="0" w:space="0" w:color="auto"/>
        <w:right w:val="none" w:sz="0" w:space="0" w:color="auto"/>
      </w:divBdr>
    </w:div>
    <w:div w:id="1925146725">
      <w:bodyDiv w:val="1"/>
      <w:marLeft w:val="0"/>
      <w:marRight w:val="0"/>
      <w:marTop w:val="0"/>
      <w:marBottom w:val="0"/>
      <w:divBdr>
        <w:top w:val="none" w:sz="0" w:space="0" w:color="auto"/>
        <w:left w:val="none" w:sz="0" w:space="0" w:color="auto"/>
        <w:bottom w:val="none" w:sz="0" w:space="0" w:color="auto"/>
        <w:right w:val="none" w:sz="0" w:space="0" w:color="auto"/>
      </w:divBdr>
    </w:div>
    <w:div w:id="210923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vlo\OneDrive%20-%20RiskFrame%20Limited\Shared%20Documents%20-%20Global\Marketing\Assets\Office%20365%20Templates\RiskFrame%20Word%20Template%20-%2001.dotx" TargetMode="External"/></Relationships>
</file>

<file path=word/theme/theme1.xml><?xml version="1.0" encoding="utf-8"?>
<a:theme xmlns:a="http://schemas.openxmlformats.org/drawingml/2006/main" name="Office Theme">
  <a:themeElements>
    <a:clrScheme name="RiskFrame">
      <a:dk1>
        <a:sysClr val="windowText" lastClr="000000"/>
      </a:dk1>
      <a:lt1>
        <a:sysClr val="window" lastClr="FFFFFF"/>
      </a:lt1>
      <a:dk2>
        <a:srgbClr val="44546A"/>
      </a:dk2>
      <a:lt2>
        <a:srgbClr val="E7E6E6"/>
      </a:lt2>
      <a:accent1>
        <a:srgbClr val="193A6F"/>
      </a:accent1>
      <a:accent2>
        <a:srgbClr val="FF7A15"/>
      </a:accent2>
      <a:accent3>
        <a:srgbClr val="A5A5A5"/>
      </a:accent3>
      <a:accent4>
        <a:srgbClr val="FFC000"/>
      </a:accent4>
      <a:accent5>
        <a:srgbClr val="4E89E5"/>
      </a:accent5>
      <a:accent6>
        <a:srgbClr val="70AD47"/>
      </a:accent6>
      <a:hlink>
        <a:srgbClr val="7D95BD"/>
      </a:hlink>
      <a:folHlink>
        <a:srgbClr val="CC6212"/>
      </a:folHlink>
    </a:clrScheme>
    <a:fontScheme name="RiskFrame">
      <a:majorFont>
        <a:latin typeface="Arial Nova"/>
        <a:ea typeface=""/>
        <a:cs typeface=""/>
      </a:majorFont>
      <a:minorFont>
        <a:latin typeface="Arial Nov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672A112AC4304BBC7477993A6210F7" ma:contentTypeVersion="10" ma:contentTypeDescription="Create a new document." ma:contentTypeScope="" ma:versionID="6e7dba49745cc7e85b9867d388b04385">
  <xsd:schema xmlns:xsd="http://www.w3.org/2001/XMLSchema" xmlns:xs="http://www.w3.org/2001/XMLSchema" xmlns:p="http://schemas.microsoft.com/office/2006/metadata/properties" xmlns:ns2="b326bd37-b330-49eb-8b39-030cc9a208af" xmlns:ns3="02ec1550-5b63-4873-92c9-f86650b67941" targetNamespace="http://schemas.microsoft.com/office/2006/metadata/properties" ma:root="true" ma:fieldsID="493e856cd5142c2a505a2cf204364858" ns2:_="" ns3:_="">
    <xsd:import namespace="b326bd37-b330-49eb-8b39-030cc9a208af"/>
    <xsd:import namespace="02ec1550-5b63-4873-92c9-f86650b6794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26bd37-b330-49eb-8b39-030cc9a208af"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7c43287-39bd-4ea9-a089-4e3356305ae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ec1550-5b63-4873-92c9-f86650b6794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bcbfe08-d39b-4ede-8b78-bed269346114}" ma:internalName="TaxCatchAll" ma:showField="CatchAllData" ma:web="02ec1550-5b63-4873-92c9-f86650b679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1E34E-7A97-462C-A452-77F99D975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26bd37-b330-49eb-8b39-030cc9a208af"/>
    <ds:schemaRef ds:uri="02ec1550-5b63-4873-92c9-f86650b679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28D64D-91D9-46AE-A8F5-16D29EC707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RiskFrame Word Template - 01.dotx</Template>
  <TotalTime>2</TotalTime>
  <Pages>3</Pages>
  <Words>557</Words>
  <Characters>3178</Characters>
  <Application>Microsoft Office Word</Application>
  <DocSecurity>0</DocSecurity>
  <Lines>26</Lines>
  <Paragraphs>7</Paragraphs>
  <ScaleCrop>false</ScaleCrop>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RiskFrame.ai AI-RMM Framework Overview Document</dc:title>
  <dc:subject/>
  <dc:creator>Yiannis Pavlosoglou</dc:creator>
  <cp:keywords>RiskFrame.ai</cp:keywords>
  <dc:description/>
  <cp:lastModifiedBy>Yiannis Pavlosoglou</cp:lastModifiedBy>
  <cp:revision>4</cp:revision>
  <dcterms:created xsi:type="dcterms:W3CDTF">2024-02-15T19:50:00Z</dcterms:created>
  <dcterms:modified xsi:type="dcterms:W3CDTF">2024-02-15T19:52:00Z</dcterms:modified>
</cp:coreProperties>
</file>